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6BA2AA">
      <w:pPr>
        <w:jc w:val="center"/>
        <w:rPr>
          <w:rFonts w:hint="eastAsia" w:ascii="宋体" w:hAnsi="宋体"/>
          <w:b/>
          <w:sz w:val="36"/>
          <w:szCs w:val="36"/>
        </w:rPr>
      </w:pPr>
      <w:r>
        <w:rPr>
          <w:rFonts w:hint="eastAsia" w:ascii="宋体" w:hAnsi="宋体"/>
          <w:b/>
          <w:sz w:val="36"/>
          <w:szCs w:val="36"/>
        </w:rPr>
        <w:t>淮南经济技术开发区管理委员会</w:t>
      </w:r>
    </w:p>
    <w:p w14:paraId="08B318F4">
      <w:pPr>
        <w:jc w:val="center"/>
        <w:rPr>
          <w:rFonts w:hint="eastAsia" w:ascii="宋体" w:hAnsi="宋体"/>
          <w:b/>
          <w:sz w:val="36"/>
          <w:szCs w:val="36"/>
        </w:rPr>
      </w:pPr>
      <w:r>
        <w:rPr>
          <w:rFonts w:hint="eastAsia" w:ascii="宋体" w:hAnsi="宋体"/>
          <w:b/>
          <w:sz w:val="36"/>
          <w:szCs w:val="36"/>
          <w:lang w:eastAsia="zh-CN"/>
        </w:rPr>
        <w:t>202</w:t>
      </w:r>
      <w:r>
        <w:rPr>
          <w:rFonts w:hint="eastAsia" w:ascii="宋体" w:hAnsi="宋体"/>
          <w:b/>
          <w:sz w:val="36"/>
          <w:szCs w:val="36"/>
          <w:lang w:val="en-US" w:eastAsia="zh-CN"/>
        </w:rPr>
        <w:t>5</w:t>
      </w:r>
      <w:r>
        <w:rPr>
          <w:rFonts w:ascii="宋体" w:hAnsi="宋体"/>
          <w:b/>
          <w:sz w:val="36"/>
          <w:szCs w:val="36"/>
        </w:rPr>
        <w:t>年</w:t>
      </w:r>
      <w:r>
        <w:rPr>
          <w:rFonts w:hint="eastAsia" w:ascii="宋体" w:hAnsi="宋体"/>
          <w:b/>
          <w:sz w:val="36"/>
          <w:szCs w:val="36"/>
        </w:rPr>
        <w:t>度一般公共预算财政拨款</w:t>
      </w:r>
      <w:r>
        <w:rPr>
          <w:rFonts w:ascii="宋体" w:hAnsi="宋体"/>
          <w:b/>
          <w:sz w:val="36"/>
          <w:szCs w:val="36"/>
        </w:rPr>
        <w:t>“三公</w:t>
      </w:r>
      <w:r>
        <w:rPr>
          <w:rFonts w:hint="eastAsia" w:ascii="宋体" w:hAnsi="宋体"/>
          <w:b/>
          <w:sz w:val="36"/>
          <w:szCs w:val="36"/>
        </w:rPr>
        <w:t>”</w:t>
      </w:r>
      <w:r>
        <w:rPr>
          <w:rFonts w:ascii="宋体" w:hAnsi="宋体"/>
          <w:b/>
          <w:sz w:val="36"/>
          <w:szCs w:val="36"/>
        </w:rPr>
        <w:t>经费</w:t>
      </w:r>
      <w:r>
        <w:rPr>
          <w:rFonts w:hint="eastAsia" w:ascii="宋体" w:hAnsi="宋体"/>
          <w:b/>
          <w:sz w:val="36"/>
          <w:szCs w:val="36"/>
        </w:rPr>
        <w:t>支出决算</w:t>
      </w:r>
    </w:p>
    <w:p w14:paraId="49C0B621">
      <w:pPr>
        <w:jc w:val="center"/>
        <w:rPr>
          <w:rFonts w:hint="eastAsia" w:ascii="楷体_GB2312" w:eastAsia="楷体_GB2312"/>
          <w:szCs w:val="32"/>
        </w:rPr>
      </w:pPr>
    </w:p>
    <w:p w14:paraId="7BA86145">
      <w:pPr>
        <w:adjustRightInd w:val="0"/>
        <w:snapToGrid w:val="0"/>
        <w:spacing w:line="360" w:lineRule="auto"/>
        <w:jc w:val="center"/>
        <w:rPr>
          <w:rFonts w:hint="eastAsia" w:ascii="宋体" w:hAnsi="宋体"/>
          <w:sz w:val="6"/>
          <w:szCs w:val="32"/>
        </w:rPr>
      </w:pPr>
    </w:p>
    <w:p w14:paraId="50D5D37E">
      <w:pPr>
        <w:rPr>
          <w:rFonts w:hint="eastAsia" w:ascii="黑体" w:hAnsi="黑体" w:eastAsia="黑体"/>
          <w:szCs w:val="32"/>
        </w:rPr>
      </w:pPr>
      <w:r>
        <w:rPr>
          <w:rFonts w:ascii="黑体" w:hAnsi="黑体" w:eastAsia="黑体"/>
          <w:szCs w:val="32"/>
        </w:rPr>
        <w:t xml:space="preserve">    </w:t>
      </w:r>
      <w:r>
        <w:rPr>
          <w:rFonts w:hint="eastAsia" w:ascii="黑体" w:hAnsi="黑体" w:eastAsia="黑体"/>
          <w:szCs w:val="32"/>
        </w:rPr>
        <w:t>一、</w:t>
      </w:r>
      <w:r>
        <w:rPr>
          <w:rFonts w:hint="eastAsia" w:ascii="黑体" w:hAnsi="黑体" w:eastAsia="黑体"/>
          <w:szCs w:val="32"/>
          <w:lang w:eastAsia="zh-CN"/>
        </w:rPr>
        <w:t>202</w:t>
      </w:r>
      <w:r>
        <w:rPr>
          <w:rFonts w:hint="eastAsia" w:ascii="黑体" w:hAnsi="黑体" w:eastAsia="黑体"/>
          <w:szCs w:val="32"/>
          <w:lang w:val="en-US" w:eastAsia="zh-CN"/>
        </w:rPr>
        <w:t>5</w:t>
      </w:r>
      <w:r>
        <w:rPr>
          <w:rFonts w:hint="eastAsia" w:ascii="黑体" w:hAnsi="黑体" w:eastAsia="黑体"/>
          <w:szCs w:val="32"/>
        </w:rPr>
        <w:t>年度一般公共预算财政拨款“三公”经费支出决算表</w:t>
      </w:r>
    </w:p>
    <w:p w14:paraId="47CE1389">
      <w:pPr>
        <w:ind w:firstLine="6720" w:firstLineChars="2100"/>
        <w:rPr>
          <w:rFonts w:hint="eastAsia" w:ascii="黑体" w:hAnsi="黑体" w:eastAsia="黑体"/>
          <w:szCs w:val="32"/>
        </w:rPr>
      </w:pPr>
      <w:r>
        <w:rPr>
          <w:rFonts w:hint="eastAsia" w:ascii="仿宋_GB2312" w:hAnsi="仿宋_GB2312" w:cs="仿宋_GB2312"/>
          <w:szCs w:val="32"/>
        </w:rPr>
        <w:t>单位：万元</w:t>
      </w:r>
    </w:p>
    <w:tbl>
      <w:tblPr>
        <w:tblStyle w:val="2"/>
        <w:tblpPr w:leftFromText="180" w:rightFromText="180" w:vertAnchor="text" w:horzAnchor="margin" w:tblpY="454"/>
        <w:tblOverlap w:val="never"/>
        <w:tblW w:w="0" w:type="auto"/>
        <w:tblInd w:w="0" w:type="dxa"/>
        <w:tblLayout w:type="fixed"/>
        <w:tblCellMar>
          <w:top w:w="0" w:type="dxa"/>
          <w:left w:w="108" w:type="dxa"/>
          <w:bottom w:w="0" w:type="dxa"/>
          <w:right w:w="108" w:type="dxa"/>
        </w:tblCellMar>
      </w:tblPr>
      <w:tblGrid>
        <w:gridCol w:w="4379"/>
        <w:gridCol w:w="2157"/>
        <w:gridCol w:w="2220"/>
      </w:tblGrid>
      <w:tr w14:paraId="1F64620B">
        <w:tblPrEx>
          <w:tblCellMar>
            <w:top w:w="0" w:type="dxa"/>
            <w:left w:w="108" w:type="dxa"/>
            <w:bottom w:w="0" w:type="dxa"/>
            <w:right w:w="108" w:type="dxa"/>
          </w:tblCellMar>
        </w:tblPrEx>
        <w:trPr>
          <w:trHeight w:val="397" w:hRule="atLeast"/>
        </w:trPr>
        <w:tc>
          <w:tcPr>
            <w:tcW w:w="4379" w:type="dxa"/>
            <w:tcBorders>
              <w:top w:val="single" w:color="auto" w:sz="4" w:space="0"/>
              <w:left w:val="single" w:color="auto" w:sz="4" w:space="0"/>
              <w:bottom w:val="single" w:color="auto" w:sz="4" w:space="0"/>
              <w:right w:val="single" w:color="auto" w:sz="4" w:space="0"/>
            </w:tcBorders>
            <w:noWrap w:val="0"/>
            <w:vAlign w:val="center"/>
          </w:tcPr>
          <w:p w14:paraId="52097AEB">
            <w:pPr>
              <w:widowControl/>
              <w:jc w:val="center"/>
              <w:rPr>
                <w:rFonts w:ascii="宋体" w:hAnsi="宋体" w:cs="宋体"/>
                <w:b/>
                <w:bCs/>
                <w:kern w:val="0"/>
                <w:szCs w:val="21"/>
              </w:rPr>
            </w:pPr>
            <w:r>
              <w:rPr>
                <w:rFonts w:hint="eastAsia" w:ascii="宋体" w:hAnsi="宋体" w:cs="宋体"/>
                <w:b/>
                <w:bCs/>
                <w:kern w:val="0"/>
                <w:szCs w:val="21"/>
              </w:rPr>
              <w:t>项  目</w:t>
            </w:r>
          </w:p>
        </w:tc>
        <w:tc>
          <w:tcPr>
            <w:tcW w:w="2157" w:type="dxa"/>
            <w:tcBorders>
              <w:top w:val="single" w:color="auto" w:sz="4" w:space="0"/>
              <w:left w:val="nil"/>
              <w:bottom w:val="single" w:color="auto" w:sz="4" w:space="0"/>
              <w:right w:val="single" w:color="auto" w:sz="4" w:space="0"/>
            </w:tcBorders>
            <w:noWrap w:val="0"/>
            <w:vAlign w:val="center"/>
          </w:tcPr>
          <w:p w14:paraId="6766865C">
            <w:pPr>
              <w:widowControl/>
              <w:jc w:val="center"/>
              <w:rPr>
                <w:rFonts w:ascii="宋体" w:hAnsi="宋体" w:cs="宋体"/>
                <w:b/>
                <w:bCs/>
                <w:kern w:val="0"/>
                <w:szCs w:val="21"/>
              </w:rPr>
            </w:pPr>
            <w:r>
              <w:rPr>
                <w:rFonts w:hint="eastAsia" w:ascii="宋体" w:hAnsi="宋体" w:cs="宋体"/>
                <w:b/>
                <w:bCs/>
                <w:kern w:val="0"/>
                <w:szCs w:val="21"/>
              </w:rPr>
              <w:t>预 算 数</w:t>
            </w:r>
          </w:p>
        </w:tc>
        <w:tc>
          <w:tcPr>
            <w:tcW w:w="2220" w:type="dxa"/>
            <w:tcBorders>
              <w:top w:val="single" w:color="auto" w:sz="4" w:space="0"/>
              <w:left w:val="nil"/>
              <w:bottom w:val="single" w:color="auto" w:sz="4" w:space="0"/>
              <w:right w:val="single" w:color="auto" w:sz="4" w:space="0"/>
            </w:tcBorders>
            <w:noWrap w:val="0"/>
            <w:vAlign w:val="center"/>
          </w:tcPr>
          <w:p w14:paraId="5F5D4462">
            <w:pPr>
              <w:widowControl/>
              <w:jc w:val="center"/>
              <w:rPr>
                <w:rFonts w:ascii="宋体" w:hAnsi="宋体" w:cs="宋体"/>
                <w:b/>
                <w:bCs/>
                <w:kern w:val="0"/>
                <w:szCs w:val="21"/>
              </w:rPr>
            </w:pPr>
            <w:r>
              <w:rPr>
                <w:rFonts w:hint="eastAsia" w:ascii="宋体" w:hAnsi="宋体" w:cs="宋体"/>
                <w:b/>
                <w:bCs/>
                <w:kern w:val="0"/>
                <w:szCs w:val="21"/>
              </w:rPr>
              <w:t>决 算 数</w:t>
            </w:r>
          </w:p>
        </w:tc>
      </w:tr>
      <w:tr w14:paraId="1755E935">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5DA20D41">
            <w:pPr>
              <w:widowControl/>
              <w:jc w:val="center"/>
              <w:rPr>
                <w:rFonts w:ascii="宋体" w:hAnsi="宋体" w:cs="宋体"/>
                <w:b/>
                <w:bCs/>
                <w:kern w:val="0"/>
                <w:szCs w:val="21"/>
              </w:rPr>
            </w:pPr>
            <w:r>
              <w:rPr>
                <w:rFonts w:hint="eastAsia" w:ascii="宋体" w:hAnsi="宋体" w:cs="宋体"/>
                <w:b/>
                <w:bCs/>
                <w:kern w:val="0"/>
                <w:szCs w:val="21"/>
              </w:rPr>
              <w:t>合  计</w:t>
            </w:r>
          </w:p>
        </w:tc>
        <w:tc>
          <w:tcPr>
            <w:tcW w:w="2157" w:type="dxa"/>
            <w:tcBorders>
              <w:top w:val="nil"/>
              <w:left w:val="nil"/>
              <w:bottom w:val="single" w:color="auto" w:sz="4" w:space="0"/>
              <w:right w:val="single" w:color="auto" w:sz="4" w:space="0"/>
            </w:tcBorders>
            <w:noWrap w:val="0"/>
            <w:vAlign w:val="center"/>
          </w:tcPr>
          <w:p w14:paraId="59536F89">
            <w:pPr>
              <w:widowControl/>
              <w:jc w:val="center"/>
              <w:rPr>
                <w:rFonts w:ascii="宋体" w:hAnsi="宋体" w:cs="宋体"/>
                <w:b/>
                <w:bCs/>
                <w:kern w:val="0"/>
                <w:szCs w:val="21"/>
              </w:rPr>
            </w:pPr>
            <w:r>
              <w:rPr>
                <w:rFonts w:hint="eastAsia" w:ascii="宋体" w:hAnsi="宋体" w:cs="宋体"/>
                <w:b/>
                <w:bCs/>
                <w:kern w:val="0"/>
                <w:szCs w:val="21"/>
                <w:lang w:val="en-US" w:eastAsia="zh-CN"/>
              </w:rPr>
              <w:t>80.0</w:t>
            </w:r>
          </w:p>
        </w:tc>
        <w:tc>
          <w:tcPr>
            <w:tcW w:w="2220" w:type="dxa"/>
            <w:tcBorders>
              <w:top w:val="nil"/>
              <w:left w:val="nil"/>
              <w:bottom w:val="single" w:color="auto" w:sz="4" w:space="0"/>
              <w:right w:val="single" w:color="auto" w:sz="4" w:space="0"/>
            </w:tcBorders>
            <w:noWrap w:val="0"/>
            <w:vAlign w:val="center"/>
          </w:tcPr>
          <w:p w14:paraId="2CF4D9CD">
            <w:pPr>
              <w:widowControl/>
              <w:jc w:val="center"/>
              <w:rPr>
                <w:rFonts w:ascii="宋体" w:hAnsi="宋体" w:cs="宋体"/>
                <w:b/>
                <w:bCs/>
                <w:kern w:val="0"/>
                <w:szCs w:val="21"/>
              </w:rPr>
            </w:pPr>
            <w:r>
              <w:rPr>
                <w:rFonts w:hint="eastAsia" w:ascii="宋体" w:hAnsi="宋体" w:cs="宋体"/>
                <w:b/>
                <w:bCs/>
                <w:kern w:val="0"/>
                <w:szCs w:val="21"/>
                <w:lang w:val="en-US" w:eastAsia="zh-CN"/>
              </w:rPr>
              <w:t>65.8</w:t>
            </w:r>
          </w:p>
        </w:tc>
      </w:tr>
      <w:tr w14:paraId="4B7310C4">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476846B3">
            <w:pPr>
              <w:widowControl/>
              <w:jc w:val="left"/>
              <w:rPr>
                <w:rFonts w:ascii="宋体" w:hAnsi="宋体" w:cs="宋体"/>
                <w:kern w:val="0"/>
                <w:szCs w:val="21"/>
              </w:rPr>
            </w:pPr>
            <w:r>
              <w:rPr>
                <w:rFonts w:hint="eastAsia" w:ascii="宋体" w:hAnsi="宋体" w:cs="宋体"/>
                <w:kern w:val="0"/>
                <w:szCs w:val="21"/>
              </w:rPr>
              <w:t>因公出国（境）费</w:t>
            </w:r>
          </w:p>
        </w:tc>
        <w:tc>
          <w:tcPr>
            <w:tcW w:w="2157" w:type="dxa"/>
            <w:tcBorders>
              <w:top w:val="nil"/>
              <w:left w:val="nil"/>
              <w:bottom w:val="single" w:color="auto" w:sz="4" w:space="0"/>
              <w:right w:val="single" w:color="auto" w:sz="4" w:space="0"/>
            </w:tcBorders>
            <w:noWrap w:val="0"/>
            <w:vAlign w:val="bottom"/>
          </w:tcPr>
          <w:p w14:paraId="059B51C0">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8.0</w:t>
            </w:r>
          </w:p>
        </w:tc>
        <w:tc>
          <w:tcPr>
            <w:tcW w:w="2220" w:type="dxa"/>
            <w:tcBorders>
              <w:top w:val="nil"/>
              <w:left w:val="nil"/>
              <w:bottom w:val="single" w:color="auto" w:sz="4" w:space="0"/>
              <w:right w:val="single" w:color="auto" w:sz="4" w:space="0"/>
            </w:tcBorders>
            <w:noWrap w:val="0"/>
            <w:vAlign w:val="bottom"/>
          </w:tcPr>
          <w:p w14:paraId="28B15025">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7.9</w:t>
            </w:r>
          </w:p>
        </w:tc>
      </w:tr>
      <w:tr w14:paraId="00FB564D">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444B14E8">
            <w:pPr>
              <w:widowControl/>
              <w:jc w:val="left"/>
              <w:rPr>
                <w:rFonts w:ascii="宋体" w:hAnsi="宋体" w:cs="宋体"/>
                <w:kern w:val="0"/>
                <w:szCs w:val="21"/>
              </w:rPr>
            </w:pPr>
            <w:r>
              <w:rPr>
                <w:rFonts w:hint="eastAsia" w:ascii="宋体" w:hAnsi="宋体" w:cs="宋体"/>
                <w:kern w:val="0"/>
                <w:szCs w:val="21"/>
              </w:rPr>
              <w:t>公务接待费</w:t>
            </w:r>
          </w:p>
        </w:tc>
        <w:tc>
          <w:tcPr>
            <w:tcW w:w="2157" w:type="dxa"/>
            <w:tcBorders>
              <w:top w:val="nil"/>
              <w:left w:val="nil"/>
              <w:bottom w:val="single" w:color="auto" w:sz="4" w:space="0"/>
              <w:right w:val="single" w:color="auto" w:sz="4" w:space="0"/>
            </w:tcBorders>
            <w:noWrap w:val="0"/>
            <w:vAlign w:val="bottom"/>
          </w:tcPr>
          <w:p w14:paraId="6D4D7337">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29.0</w:t>
            </w:r>
          </w:p>
        </w:tc>
        <w:tc>
          <w:tcPr>
            <w:tcW w:w="2220" w:type="dxa"/>
            <w:tcBorders>
              <w:top w:val="nil"/>
              <w:left w:val="nil"/>
              <w:bottom w:val="single" w:color="auto" w:sz="4" w:space="0"/>
              <w:right w:val="single" w:color="auto" w:sz="4" w:space="0"/>
            </w:tcBorders>
            <w:noWrap w:val="0"/>
            <w:vAlign w:val="bottom"/>
          </w:tcPr>
          <w:p w14:paraId="6204614D">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17.3</w:t>
            </w:r>
          </w:p>
        </w:tc>
      </w:tr>
      <w:tr w14:paraId="6CD94855">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1F25260A">
            <w:pPr>
              <w:widowControl/>
              <w:jc w:val="left"/>
              <w:rPr>
                <w:rFonts w:ascii="宋体" w:hAnsi="宋体" w:cs="宋体"/>
                <w:kern w:val="0"/>
                <w:szCs w:val="21"/>
              </w:rPr>
            </w:pPr>
            <w:r>
              <w:rPr>
                <w:rFonts w:hint="eastAsia" w:ascii="宋体" w:hAnsi="宋体" w:cs="宋体"/>
                <w:kern w:val="0"/>
                <w:szCs w:val="21"/>
              </w:rPr>
              <w:t>公务用车购置及运行维护费</w:t>
            </w:r>
          </w:p>
        </w:tc>
        <w:tc>
          <w:tcPr>
            <w:tcW w:w="2157" w:type="dxa"/>
            <w:tcBorders>
              <w:top w:val="nil"/>
              <w:left w:val="nil"/>
              <w:bottom w:val="single" w:color="auto" w:sz="4" w:space="0"/>
              <w:right w:val="single" w:color="auto" w:sz="4" w:space="0"/>
            </w:tcBorders>
            <w:noWrap w:val="0"/>
            <w:vAlign w:val="bottom"/>
          </w:tcPr>
          <w:p w14:paraId="779247BA">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43.0</w:t>
            </w:r>
          </w:p>
        </w:tc>
        <w:tc>
          <w:tcPr>
            <w:tcW w:w="2220" w:type="dxa"/>
            <w:tcBorders>
              <w:top w:val="nil"/>
              <w:left w:val="nil"/>
              <w:bottom w:val="single" w:color="auto" w:sz="4" w:space="0"/>
              <w:right w:val="single" w:color="auto" w:sz="4" w:space="0"/>
            </w:tcBorders>
            <w:noWrap w:val="0"/>
            <w:vAlign w:val="bottom"/>
          </w:tcPr>
          <w:p w14:paraId="7249DFB6">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40.6</w:t>
            </w:r>
          </w:p>
        </w:tc>
      </w:tr>
      <w:tr w14:paraId="2AF1062F">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4151DA62">
            <w:pPr>
              <w:widowControl/>
              <w:jc w:val="left"/>
              <w:rPr>
                <w:rFonts w:ascii="宋体" w:hAnsi="宋体" w:cs="宋体"/>
                <w:kern w:val="0"/>
                <w:szCs w:val="21"/>
              </w:rPr>
            </w:pPr>
            <w:r>
              <w:rPr>
                <w:rFonts w:hint="eastAsia" w:ascii="宋体" w:hAnsi="宋体" w:cs="宋体"/>
                <w:kern w:val="0"/>
                <w:szCs w:val="21"/>
              </w:rPr>
              <w:t xml:space="preserve">  其中：公务用车购置费</w:t>
            </w:r>
          </w:p>
        </w:tc>
        <w:tc>
          <w:tcPr>
            <w:tcW w:w="2157" w:type="dxa"/>
            <w:tcBorders>
              <w:top w:val="nil"/>
              <w:left w:val="nil"/>
              <w:bottom w:val="single" w:color="auto" w:sz="4" w:space="0"/>
              <w:right w:val="single" w:color="auto" w:sz="4" w:space="0"/>
            </w:tcBorders>
            <w:noWrap w:val="0"/>
            <w:vAlign w:val="bottom"/>
          </w:tcPr>
          <w:p w14:paraId="61E88F25">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0.0</w:t>
            </w:r>
          </w:p>
        </w:tc>
        <w:tc>
          <w:tcPr>
            <w:tcW w:w="2220" w:type="dxa"/>
            <w:tcBorders>
              <w:top w:val="nil"/>
              <w:left w:val="nil"/>
              <w:bottom w:val="single" w:color="auto" w:sz="4" w:space="0"/>
              <w:right w:val="single" w:color="auto" w:sz="4" w:space="0"/>
            </w:tcBorders>
            <w:noWrap w:val="0"/>
            <w:vAlign w:val="bottom"/>
          </w:tcPr>
          <w:p w14:paraId="6A85FF66">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0.0</w:t>
            </w:r>
          </w:p>
        </w:tc>
      </w:tr>
      <w:tr w14:paraId="685B458B">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3BCB8B12">
            <w:pPr>
              <w:widowControl/>
              <w:jc w:val="left"/>
              <w:rPr>
                <w:rFonts w:ascii="宋体" w:hAnsi="宋体" w:cs="宋体"/>
                <w:kern w:val="0"/>
                <w:szCs w:val="21"/>
              </w:rPr>
            </w:pP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公务用车运行维护费  </w:t>
            </w:r>
          </w:p>
        </w:tc>
        <w:tc>
          <w:tcPr>
            <w:tcW w:w="2157" w:type="dxa"/>
            <w:tcBorders>
              <w:top w:val="nil"/>
              <w:left w:val="nil"/>
              <w:bottom w:val="single" w:color="auto" w:sz="4" w:space="0"/>
              <w:right w:val="single" w:color="auto" w:sz="4" w:space="0"/>
            </w:tcBorders>
            <w:noWrap w:val="0"/>
            <w:vAlign w:val="bottom"/>
          </w:tcPr>
          <w:p w14:paraId="23E2C118">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43.0</w:t>
            </w:r>
          </w:p>
        </w:tc>
        <w:tc>
          <w:tcPr>
            <w:tcW w:w="2220" w:type="dxa"/>
            <w:tcBorders>
              <w:top w:val="nil"/>
              <w:left w:val="nil"/>
              <w:bottom w:val="single" w:color="auto" w:sz="4" w:space="0"/>
              <w:right w:val="single" w:color="auto" w:sz="4" w:space="0"/>
            </w:tcBorders>
            <w:noWrap w:val="0"/>
            <w:vAlign w:val="bottom"/>
          </w:tcPr>
          <w:p w14:paraId="700A2069">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40.6</w:t>
            </w:r>
          </w:p>
        </w:tc>
      </w:tr>
    </w:tbl>
    <w:p w14:paraId="13E67BC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仿宋_GB2312" w:hAnsi="仿宋"/>
          <w:sz w:val="21"/>
          <w:szCs w:val="21"/>
          <w:lang w:val="en-US" w:eastAsia="zh-CN"/>
        </w:rPr>
      </w:pPr>
    </w:p>
    <w:p w14:paraId="05DD12E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黑体" w:hAnsi="黑体" w:eastAsia="黑体"/>
          <w:szCs w:val="32"/>
        </w:rPr>
      </w:pPr>
      <w:r>
        <w:rPr>
          <w:rFonts w:hint="eastAsia" w:ascii="仿宋_GB2312" w:hAnsi="仿宋"/>
          <w:sz w:val="21"/>
          <w:szCs w:val="21"/>
          <w:lang w:val="en-US" w:eastAsia="zh-CN"/>
        </w:rPr>
        <w:t>注：本表反映部门本年度一般公共预算财政拨款“三公”经费支出预决算情况。其中，预算数为“三公”经费全年预算数，反映按规定程序调整后的预算数;决算数是包括当年一般公共预算财政拨款和以前年度结转资金安排的实际支出。</w:t>
      </w:r>
      <w:r>
        <w:rPr>
          <w:rFonts w:hint="eastAsia" w:ascii="仿宋_GB2312" w:hAnsi="仿宋"/>
          <w:sz w:val="21"/>
          <w:szCs w:val="21"/>
          <w:lang w:eastAsia="zh-CN"/>
        </w:rPr>
        <w:t xml:space="preserve"> </w:t>
      </w:r>
      <w:r>
        <w:rPr>
          <w:rFonts w:hint="eastAsia" w:ascii="仿宋_GB2312" w:hAnsi="仿宋"/>
          <w:szCs w:val="32"/>
          <w:lang w:eastAsia="zh-CN"/>
        </w:rPr>
        <w:t xml:space="preserve"> </w:t>
      </w:r>
      <w:r>
        <w:rPr>
          <w:rFonts w:hint="eastAsia" w:ascii="黑体" w:hAnsi="黑体" w:eastAsia="黑体"/>
          <w:szCs w:val="32"/>
        </w:rPr>
        <w:t xml:space="preserve">                                      </w:t>
      </w:r>
    </w:p>
    <w:p w14:paraId="1ABE8C8C">
      <w:pPr>
        <w:rPr>
          <w:rFonts w:hint="eastAsia" w:ascii="黑体" w:hAnsi="黑体" w:eastAsia="黑体"/>
          <w:szCs w:val="32"/>
        </w:rPr>
      </w:pPr>
      <w:r>
        <w:rPr>
          <w:rFonts w:ascii="黑体" w:hAnsi="黑体" w:eastAsia="黑体"/>
          <w:szCs w:val="32"/>
        </w:rPr>
        <w:t xml:space="preserve">    </w:t>
      </w:r>
      <w:r>
        <w:rPr>
          <w:rFonts w:hint="eastAsia" w:ascii="黑体" w:hAnsi="黑体" w:eastAsia="黑体"/>
          <w:szCs w:val="32"/>
        </w:rPr>
        <w:t>二</w:t>
      </w:r>
      <w:r>
        <w:rPr>
          <w:rFonts w:ascii="黑体" w:hAnsi="黑体" w:eastAsia="黑体"/>
          <w:szCs w:val="32"/>
        </w:rPr>
        <w:t>、</w:t>
      </w:r>
      <w:r>
        <w:rPr>
          <w:rFonts w:hint="eastAsia" w:ascii="黑体" w:hAnsi="黑体" w:eastAsia="黑体"/>
          <w:szCs w:val="32"/>
          <w:lang w:eastAsia="zh-CN"/>
        </w:rPr>
        <w:t>202</w:t>
      </w:r>
      <w:r>
        <w:rPr>
          <w:rFonts w:hint="eastAsia" w:ascii="黑体" w:hAnsi="黑体" w:eastAsia="黑体"/>
          <w:szCs w:val="32"/>
          <w:lang w:val="en-US" w:eastAsia="zh-CN"/>
        </w:rPr>
        <w:t>5</w:t>
      </w:r>
      <w:r>
        <w:rPr>
          <w:rFonts w:ascii="黑体" w:hAnsi="黑体" w:eastAsia="黑体"/>
          <w:szCs w:val="32"/>
        </w:rPr>
        <w:t>年</w:t>
      </w:r>
      <w:r>
        <w:rPr>
          <w:rFonts w:hint="eastAsia" w:ascii="黑体" w:hAnsi="黑体" w:eastAsia="黑体"/>
          <w:szCs w:val="32"/>
        </w:rPr>
        <w:t>度一般公共预算财政拨款“三公”经费支出</w:t>
      </w:r>
      <w:r>
        <w:rPr>
          <w:rFonts w:ascii="黑体" w:hAnsi="黑体" w:eastAsia="黑体"/>
          <w:szCs w:val="32"/>
        </w:rPr>
        <w:t>情况说明</w:t>
      </w:r>
    </w:p>
    <w:p w14:paraId="3C682523">
      <w:pPr>
        <w:ind w:firstLine="643" w:firstLineChars="200"/>
        <w:rPr>
          <w:rFonts w:hint="eastAsia" w:ascii="仿宋_GB2312" w:hAnsi="仿宋"/>
          <w:b/>
          <w:szCs w:val="32"/>
        </w:rPr>
      </w:pPr>
      <w:r>
        <w:rPr>
          <w:rFonts w:hint="eastAsia" w:ascii="仿宋_GB2312" w:hAnsi="仿宋"/>
          <w:b/>
          <w:szCs w:val="32"/>
        </w:rPr>
        <w:t>（一）一般公共预算财政拨款“三公”经费支出决算总体情况说明。</w:t>
      </w:r>
    </w:p>
    <w:p w14:paraId="6E7D1541">
      <w:pPr>
        <w:ind w:firstLine="640" w:firstLineChars="200"/>
        <w:rPr>
          <w:rFonts w:hint="eastAsia" w:ascii="楷体_GB2312" w:hAnsi="仿宋" w:eastAsia="楷体_GB2312"/>
          <w:szCs w:val="32"/>
        </w:rPr>
      </w:pPr>
      <w:r>
        <w:rPr>
          <w:rFonts w:hint="eastAsia" w:ascii="仿宋_GB2312" w:hAnsi="仿宋"/>
          <w:szCs w:val="32"/>
          <w:lang w:val="en-US" w:eastAsia="zh-CN"/>
        </w:rPr>
        <w:t>淮南经济技术开发区管理委员会</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年度一般公共预算财政拨款“三公”经费支出预算为</w:t>
      </w:r>
      <w:r>
        <w:rPr>
          <w:rFonts w:hint="eastAsia" w:ascii="仿宋_GB2312" w:hAnsi="仿宋"/>
          <w:szCs w:val="32"/>
          <w:lang w:val="en-US" w:eastAsia="zh-CN"/>
        </w:rPr>
        <w:t>80.0</w:t>
      </w:r>
      <w:r>
        <w:rPr>
          <w:rFonts w:hint="eastAsia" w:ascii="仿宋_GB2312" w:hAnsi="仿宋"/>
          <w:szCs w:val="32"/>
        </w:rPr>
        <w:t>万元，支出决算</w:t>
      </w:r>
      <w:r>
        <w:rPr>
          <w:rFonts w:hint="eastAsia" w:ascii="仿宋_GB2312" w:hAnsi="仿宋"/>
          <w:szCs w:val="32"/>
          <w:lang w:eastAsia="zh-CN"/>
        </w:rPr>
        <w:t>为</w:t>
      </w:r>
      <w:r>
        <w:rPr>
          <w:rFonts w:hint="eastAsia" w:ascii="仿宋_GB2312" w:hAnsi="仿宋"/>
          <w:szCs w:val="32"/>
          <w:lang w:val="en-US" w:eastAsia="zh-CN"/>
        </w:rPr>
        <w:t>65.8</w:t>
      </w:r>
      <w:r>
        <w:rPr>
          <w:rFonts w:hint="eastAsia" w:ascii="仿宋_GB2312" w:hAnsi="仿宋"/>
          <w:szCs w:val="32"/>
        </w:rPr>
        <w:t>万元，完成预算的</w:t>
      </w:r>
      <w:r>
        <w:rPr>
          <w:rFonts w:hint="eastAsia" w:ascii="仿宋_GB2312" w:hAnsi="仿宋"/>
          <w:szCs w:val="32"/>
          <w:lang w:val="en-US" w:eastAsia="zh-CN"/>
        </w:rPr>
        <w:t>82.3</w:t>
      </w:r>
      <w:r>
        <w:rPr>
          <w:rFonts w:hint="eastAsia" w:ascii="仿宋_GB2312" w:hAnsi="仿宋"/>
          <w:szCs w:val="32"/>
        </w:rPr>
        <w:t>%</w:t>
      </w:r>
      <w:r>
        <w:rPr>
          <w:rFonts w:hint="eastAsia" w:ascii="仿宋_GB2312" w:hAnsi="仿宋"/>
          <w:szCs w:val="32"/>
          <w:lang w:eastAsia="zh-CN"/>
        </w:rPr>
        <w:t>；较上年增加</w:t>
      </w:r>
      <w:r>
        <w:rPr>
          <w:rFonts w:hint="eastAsia" w:ascii="仿宋_GB2312" w:hAnsi="仿宋"/>
          <w:szCs w:val="32"/>
          <w:lang w:val="en-US" w:eastAsia="zh-CN"/>
        </w:rPr>
        <w:t>11.5</w:t>
      </w:r>
      <w:r>
        <w:rPr>
          <w:rFonts w:hint="eastAsia" w:ascii="仿宋_GB2312" w:hAnsi="仿宋"/>
          <w:szCs w:val="32"/>
        </w:rPr>
        <w:t>万元</w:t>
      </w:r>
      <w:r>
        <w:rPr>
          <w:rFonts w:hint="eastAsia" w:ascii="仿宋_GB2312" w:hAnsi="仿宋"/>
          <w:szCs w:val="32"/>
          <w:lang w:eastAsia="zh-CN"/>
        </w:rPr>
        <w:t>，增长</w:t>
      </w:r>
      <w:r>
        <w:rPr>
          <w:rFonts w:hint="eastAsia" w:ascii="仿宋_GB2312" w:hAnsi="仿宋"/>
          <w:szCs w:val="32"/>
          <w:lang w:val="en-US" w:eastAsia="zh-CN"/>
        </w:rPr>
        <w:t>21.3%。</w:t>
      </w:r>
      <w:r>
        <w:rPr>
          <w:rFonts w:hint="eastAsia" w:ascii="仿宋_GB2312" w:hAnsi="仿宋"/>
          <w:szCs w:val="32"/>
        </w:rPr>
        <w:t>决算数</w:t>
      </w:r>
      <w:r>
        <w:rPr>
          <w:rFonts w:hint="eastAsia" w:ascii="仿宋_GB2312" w:hAnsi="仿宋"/>
          <w:szCs w:val="32"/>
          <w:lang w:eastAsia="zh-CN"/>
        </w:rPr>
        <w:t>小</w:t>
      </w:r>
      <w:r>
        <w:rPr>
          <w:rFonts w:hint="eastAsia" w:ascii="仿宋_GB2312" w:hAnsi="仿宋"/>
          <w:szCs w:val="32"/>
        </w:rPr>
        <w:t>于预算数的主要原因是认真贯彻落实</w:t>
      </w:r>
      <w:r>
        <w:rPr>
          <w:rFonts w:hint="eastAsia" w:ascii="仿宋_GB2312" w:hAnsi="仿宋"/>
          <w:szCs w:val="32"/>
          <w:lang w:eastAsia="zh-CN"/>
        </w:rPr>
        <w:t>中央</w:t>
      </w:r>
      <w:r>
        <w:rPr>
          <w:rFonts w:hint="eastAsia" w:ascii="仿宋_GB2312" w:hAnsi="仿宋"/>
          <w:szCs w:val="32"/>
        </w:rPr>
        <w:t>八项规定</w:t>
      </w:r>
      <w:r>
        <w:rPr>
          <w:rFonts w:hint="eastAsia" w:ascii="仿宋_GB2312" w:hAnsi="仿宋"/>
          <w:szCs w:val="32"/>
          <w:lang w:eastAsia="zh-CN"/>
        </w:rPr>
        <w:t>精神</w:t>
      </w:r>
      <w:r>
        <w:rPr>
          <w:rFonts w:hint="eastAsia" w:ascii="仿宋_GB2312" w:hAnsi="仿宋"/>
          <w:szCs w:val="32"/>
        </w:rPr>
        <w:t>，严格控制支出。决算数</w:t>
      </w:r>
      <w:r>
        <w:rPr>
          <w:rFonts w:hint="eastAsia" w:ascii="仿宋_GB2312" w:hAnsi="仿宋"/>
          <w:szCs w:val="32"/>
          <w:lang w:eastAsia="zh-CN"/>
        </w:rPr>
        <w:t>较上年增加</w:t>
      </w:r>
      <w:r>
        <w:rPr>
          <w:rFonts w:hint="eastAsia" w:ascii="仿宋_GB2312" w:hAnsi="仿宋"/>
          <w:szCs w:val="32"/>
        </w:rPr>
        <w:t>的主要原因是</w:t>
      </w:r>
      <w:r>
        <w:rPr>
          <w:rFonts w:hint="eastAsia" w:ascii="仿宋_GB2312" w:hAnsi="仿宋"/>
          <w:szCs w:val="32"/>
          <w:lang w:val="en-US" w:eastAsia="zh-CN"/>
        </w:rPr>
        <w:t>本年度新增单位</w:t>
      </w:r>
      <w:r>
        <w:rPr>
          <w:rFonts w:hint="eastAsia" w:ascii="仿宋_GB2312" w:hAnsi="仿宋"/>
          <w:szCs w:val="32"/>
        </w:rPr>
        <w:t>淮南市大通区城市管理综合行政执法经开大队</w:t>
      </w:r>
      <w:r>
        <w:rPr>
          <w:rFonts w:hint="eastAsia" w:ascii="仿宋_GB2312" w:hAnsi="仿宋"/>
          <w:szCs w:val="32"/>
          <w:lang w:eastAsia="zh-CN"/>
        </w:rPr>
        <w:t>，</w:t>
      </w:r>
      <w:r>
        <w:rPr>
          <w:rFonts w:hint="eastAsia" w:ascii="仿宋_GB2312" w:hAnsi="仿宋"/>
          <w:szCs w:val="32"/>
          <w:lang w:val="en-US" w:eastAsia="zh-CN"/>
        </w:rPr>
        <w:t>公务用车运行维护费增加</w:t>
      </w:r>
      <w:r>
        <w:rPr>
          <w:rFonts w:hint="eastAsia" w:ascii="仿宋_GB2312" w:hAnsi="仿宋"/>
          <w:szCs w:val="32"/>
        </w:rPr>
        <w:t>。为全面反映“三公”经费支出，本次公布的“三公”经费决算为部门汇总数，包含单位本级和</w:t>
      </w:r>
      <w:r>
        <w:rPr>
          <w:rFonts w:hint="eastAsia" w:ascii="仿宋_GB2312" w:hAnsi="仿宋"/>
          <w:szCs w:val="32"/>
          <w:lang w:eastAsia="zh-CN"/>
        </w:rPr>
        <w:t>所</w:t>
      </w:r>
      <w:r>
        <w:rPr>
          <w:rFonts w:hint="eastAsia" w:ascii="仿宋_GB2312" w:hAnsi="仿宋"/>
          <w:szCs w:val="32"/>
        </w:rPr>
        <w:t>属单位。</w:t>
      </w:r>
    </w:p>
    <w:p w14:paraId="01291E5B">
      <w:pPr>
        <w:ind w:firstLine="643" w:firstLineChars="200"/>
        <w:rPr>
          <w:rFonts w:hint="eastAsia" w:ascii="仿宋_GB2312" w:hAnsi="仿宋"/>
          <w:b/>
          <w:szCs w:val="32"/>
        </w:rPr>
      </w:pPr>
      <w:r>
        <w:rPr>
          <w:rFonts w:hint="eastAsia" w:ascii="仿宋_GB2312" w:hAnsi="仿宋"/>
          <w:b/>
          <w:bCs/>
          <w:szCs w:val="32"/>
        </w:rPr>
        <w:t>（二）</w:t>
      </w:r>
      <w:r>
        <w:rPr>
          <w:rFonts w:hint="eastAsia" w:ascii="仿宋_GB2312" w:hAnsi="仿宋"/>
          <w:b/>
          <w:szCs w:val="32"/>
        </w:rPr>
        <w:t>一般公共预算财政拨款“三公”经费支出决算具体情况说明。</w:t>
      </w:r>
    </w:p>
    <w:p w14:paraId="59F23BF4">
      <w:pPr>
        <w:ind w:firstLine="640" w:firstLineChars="200"/>
        <w:rPr>
          <w:rFonts w:hint="eastAsia" w:ascii="仿宋_GB2312" w:hAnsi="仿宋"/>
          <w:szCs w:val="32"/>
        </w:rPr>
      </w:pPr>
      <w:r>
        <w:rPr>
          <w:rFonts w:hint="eastAsia" w:ascii="仿宋_GB2312" w:hAnsi="仿宋"/>
          <w:szCs w:val="32"/>
          <w:lang w:val="en-US" w:eastAsia="zh-CN"/>
        </w:rPr>
        <w:t>淮南</w:t>
      </w:r>
      <w:r>
        <w:rPr>
          <w:rFonts w:hint="eastAsia" w:ascii="仿宋_GB2312" w:hAnsi="仿宋"/>
          <w:szCs w:val="32"/>
        </w:rPr>
        <w:t>经济技术开发区管理委员会</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年度一般公共预算财政拨款“三公”经费支出决算中，因公出国（境）费支出决算</w:t>
      </w:r>
      <w:r>
        <w:rPr>
          <w:rFonts w:hint="eastAsia" w:ascii="仿宋_GB2312" w:hAnsi="仿宋"/>
          <w:szCs w:val="32"/>
          <w:lang w:val="en-US" w:eastAsia="zh-CN"/>
        </w:rPr>
        <w:t>7.9</w:t>
      </w:r>
      <w:r>
        <w:rPr>
          <w:rFonts w:hint="eastAsia" w:ascii="仿宋_GB2312" w:hAnsi="仿宋"/>
          <w:szCs w:val="32"/>
        </w:rPr>
        <w:t>万元，占</w:t>
      </w:r>
      <w:r>
        <w:rPr>
          <w:rFonts w:hint="eastAsia" w:ascii="仿宋_GB2312" w:hAnsi="仿宋"/>
          <w:szCs w:val="32"/>
          <w:lang w:val="en-US" w:eastAsia="zh-CN"/>
        </w:rPr>
        <w:t>12.0</w:t>
      </w:r>
      <w:r>
        <w:rPr>
          <w:rFonts w:hint="eastAsia" w:ascii="仿宋_GB2312" w:hAnsi="仿宋"/>
          <w:szCs w:val="32"/>
        </w:rPr>
        <w:t>%;公务接待费支出决算</w:t>
      </w:r>
      <w:r>
        <w:rPr>
          <w:rFonts w:hint="eastAsia" w:ascii="仿宋_GB2312" w:hAnsi="仿宋"/>
          <w:szCs w:val="32"/>
          <w:lang w:val="en-US" w:eastAsia="zh-CN"/>
        </w:rPr>
        <w:t>17.3</w:t>
      </w:r>
      <w:r>
        <w:rPr>
          <w:rFonts w:hint="eastAsia" w:ascii="仿宋_GB2312" w:hAnsi="仿宋"/>
          <w:szCs w:val="32"/>
        </w:rPr>
        <w:t>万元，占</w:t>
      </w:r>
      <w:r>
        <w:rPr>
          <w:rFonts w:hint="eastAsia" w:ascii="仿宋_GB2312" w:hAnsi="仿宋"/>
          <w:szCs w:val="32"/>
          <w:lang w:val="en-US" w:eastAsia="zh-CN"/>
        </w:rPr>
        <w:t>26.3</w:t>
      </w:r>
      <w:r>
        <w:rPr>
          <w:rFonts w:hint="eastAsia" w:ascii="仿宋_GB2312" w:hAnsi="仿宋"/>
          <w:szCs w:val="32"/>
        </w:rPr>
        <w:t>%；公务用车购置及运行维护费支出决算</w:t>
      </w:r>
      <w:r>
        <w:rPr>
          <w:rFonts w:hint="eastAsia" w:ascii="仿宋_GB2312" w:hAnsi="仿宋"/>
          <w:szCs w:val="32"/>
          <w:lang w:val="en-US" w:eastAsia="zh-CN"/>
        </w:rPr>
        <w:t>40.6</w:t>
      </w:r>
      <w:r>
        <w:rPr>
          <w:rFonts w:hint="eastAsia" w:ascii="仿宋_GB2312" w:hAnsi="仿宋"/>
          <w:szCs w:val="32"/>
        </w:rPr>
        <w:t>万元，占</w:t>
      </w:r>
      <w:r>
        <w:rPr>
          <w:rFonts w:hint="eastAsia" w:ascii="仿宋_GB2312" w:hAnsi="仿宋"/>
          <w:szCs w:val="32"/>
          <w:lang w:val="en-US" w:eastAsia="zh-CN"/>
        </w:rPr>
        <w:t>61.7</w:t>
      </w:r>
      <w:r>
        <w:rPr>
          <w:rFonts w:hint="eastAsia" w:ascii="仿宋_GB2312" w:hAnsi="仿宋"/>
          <w:szCs w:val="32"/>
        </w:rPr>
        <w:t>%。具体情况如下：</w:t>
      </w:r>
    </w:p>
    <w:p w14:paraId="0D803426">
      <w:pPr>
        <w:ind w:firstLine="628"/>
        <w:rPr>
          <w:rFonts w:hint="eastAsia" w:ascii="仿宋_GB2312" w:hAnsi="仿宋"/>
          <w:szCs w:val="32"/>
          <w:highlight w:val="none"/>
        </w:rPr>
      </w:pPr>
      <w:r>
        <w:rPr>
          <w:rFonts w:hint="eastAsia" w:ascii="仿宋_GB2312" w:hAnsi="仿宋"/>
          <w:b/>
          <w:bCs/>
          <w:szCs w:val="32"/>
        </w:rPr>
        <w:t>1.因公出国（境）费</w:t>
      </w:r>
      <w:r>
        <w:rPr>
          <w:rFonts w:hint="eastAsia" w:ascii="仿宋_GB2312" w:hAnsi="仿宋"/>
          <w:szCs w:val="32"/>
          <w:lang w:eastAsia="zh-CN"/>
        </w:rPr>
        <w:t>预算为</w:t>
      </w:r>
      <w:r>
        <w:rPr>
          <w:rFonts w:hint="eastAsia" w:ascii="仿宋_GB2312" w:hAnsi="仿宋"/>
          <w:szCs w:val="32"/>
          <w:lang w:val="en-US" w:eastAsia="zh-CN"/>
        </w:rPr>
        <w:t>8.0</w:t>
      </w:r>
      <w:r>
        <w:rPr>
          <w:rFonts w:hint="eastAsia" w:ascii="仿宋_GB2312" w:hAnsi="仿宋"/>
          <w:szCs w:val="32"/>
          <w:lang w:eastAsia="zh-CN"/>
        </w:rPr>
        <w:t>万元，支出决算为</w:t>
      </w:r>
      <w:r>
        <w:rPr>
          <w:rFonts w:hint="eastAsia" w:ascii="仿宋_GB2312" w:hAnsi="仿宋"/>
          <w:szCs w:val="32"/>
          <w:lang w:val="en-US" w:eastAsia="zh-CN"/>
        </w:rPr>
        <w:t>7.9万元</w:t>
      </w:r>
      <w:r>
        <w:rPr>
          <w:rFonts w:hint="eastAsia" w:ascii="仿宋_GB2312" w:hAnsi="仿宋"/>
          <w:szCs w:val="32"/>
          <w:lang w:eastAsia="zh-CN"/>
        </w:rPr>
        <w:t>，完成预算的</w:t>
      </w:r>
      <w:r>
        <w:rPr>
          <w:rFonts w:hint="eastAsia" w:ascii="仿宋_GB2312" w:hAnsi="仿宋"/>
          <w:szCs w:val="32"/>
          <w:lang w:val="en-US" w:eastAsia="zh-CN"/>
        </w:rPr>
        <w:t>98.8</w:t>
      </w:r>
      <w:r>
        <w:rPr>
          <w:rFonts w:hint="eastAsia" w:ascii="仿宋_GB2312" w:hAnsi="仿宋"/>
          <w:szCs w:val="32"/>
          <w:lang w:eastAsia="zh-CN"/>
        </w:rPr>
        <w:t>%；较上年减少</w:t>
      </w:r>
      <w:r>
        <w:rPr>
          <w:rFonts w:hint="eastAsia" w:ascii="仿宋_GB2312" w:hAnsi="仿宋"/>
          <w:szCs w:val="32"/>
          <w:lang w:val="en-US" w:eastAsia="zh-CN"/>
        </w:rPr>
        <w:t>0.6</w:t>
      </w:r>
      <w:r>
        <w:rPr>
          <w:rFonts w:hint="eastAsia" w:ascii="仿宋_GB2312" w:hAnsi="仿宋"/>
          <w:szCs w:val="32"/>
        </w:rPr>
        <w:t>万元</w:t>
      </w:r>
      <w:r>
        <w:rPr>
          <w:rFonts w:hint="eastAsia" w:ascii="仿宋_GB2312" w:hAnsi="仿宋"/>
          <w:szCs w:val="32"/>
          <w:lang w:eastAsia="zh-CN"/>
        </w:rPr>
        <w:t>，下降</w:t>
      </w:r>
      <w:r>
        <w:rPr>
          <w:rFonts w:hint="eastAsia" w:ascii="仿宋_GB2312" w:hAnsi="仿宋"/>
          <w:szCs w:val="32"/>
          <w:lang w:val="en-US" w:eastAsia="zh-CN"/>
        </w:rPr>
        <w:t>7.0%。</w:t>
      </w:r>
      <w:r>
        <w:rPr>
          <w:rFonts w:hint="eastAsia" w:ascii="仿宋_GB2312" w:hAnsi="仿宋"/>
          <w:szCs w:val="32"/>
          <w:highlight w:val="none"/>
        </w:rPr>
        <w:t>决算数</w:t>
      </w:r>
      <w:r>
        <w:rPr>
          <w:rFonts w:hint="eastAsia" w:ascii="仿宋_GB2312" w:hAnsi="仿宋"/>
          <w:szCs w:val="32"/>
          <w:highlight w:val="none"/>
          <w:lang w:eastAsia="zh-CN"/>
        </w:rPr>
        <w:t>小</w:t>
      </w:r>
      <w:r>
        <w:rPr>
          <w:rFonts w:hint="eastAsia" w:ascii="仿宋_GB2312" w:hAnsi="仿宋"/>
          <w:szCs w:val="32"/>
          <w:highlight w:val="none"/>
        </w:rPr>
        <w:t>于预算数的主要原因是</w:t>
      </w:r>
      <w:r>
        <w:rPr>
          <w:rFonts w:hint="eastAsia" w:ascii="仿宋_GB2312" w:hAnsi="仿宋"/>
          <w:szCs w:val="32"/>
          <w:highlight w:val="none"/>
          <w:lang w:val="en-US" w:eastAsia="zh-CN"/>
        </w:rPr>
        <w:t>按照经济适用原则，严格控制支出</w:t>
      </w:r>
      <w:r>
        <w:rPr>
          <w:rFonts w:hint="eastAsia" w:ascii="仿宋_GB2312" w:hAnsi="仿宋"/>
          <w:szCs w:val="32"/>
          <w:highlight w:val="none"/>
        </w:rPr>
        <w:t>。决算数</w:t>
      </w:r>
      <w:r>
        <w:rPr>
          <w:rFonts w:hint="eastAsia" w:ascii="仿宋_GB2312" w:hAnsi="仿宋"/>
          <w:szCs w:val="32"/>
          <w:highlight w:val="none"/>
          <w:lang w:eastAsia="zh-CN"/>
        </w:rPr>
        <w:t>较上年减少</w:t>
      </w:r>
      <w:r>
        <w:rPr>
          <w:rFonts w:hint="eastAsia" w:ascii="仿宋_GB2312" w:hAnsi="仿宋"/>
          <w:szCs w:val="32"/>
          <w:highlight w:val="none"/>
        </w:rPr>
        <w:t>的主要原因是</w:t>
      </w:r>
      <w:r>
        <w:rPr>
          <w:rFonts w:hint="eastAsia" w:ascii="仿宋_GB2312" w:hAnsi="仿宋"/>
          <w:szCs w:val="32"/>
          <w:highlight w:val="none"/>
          <w:lang w:val="en-US" w:eastAsia="zh-CN"/>
        </w:rPr>
        <w:t>2024年赴法国、德国</w:t>
      </w:r>
      <w:r>
        <w:rPr>
          <w:rFonts w:hint="eastAsia" w:ascii="仿宋_GB2312" w:hAnsi="仿宋"/>
          <w:szCs w:val="32"/>
          <w:highlight w:val="none"/>
        </w:rPr>
        <w:t>执行经贸合作任务</w:t>
      </w:r>
      <w:r>
        <w:rPr>
          <w:rFonts w:hint="eastAsia" w:ascii="仿宋_GB2312" w:hAnsi="仿宋"/>
          <w:szCs w:val="32"/>
          <w:highlight w:val="none"/>
          <w:lang w:eastAsia="zh-CN"/>
        </w:rPr>
        <w:t>，在外停了时间</w:t>
      </w:r>
      <w:r>
        <w:rPr>
          <w:rFonts w:hint="eastAsia" w:ascii="仿宋_GB2312" w:hAnsi="仿宋"/>
          <w:szCs w:val="32"/>
          <w:highlight w:val="none"/>
          <w:lang w:val="en-US" w:eastAsia="zh-CN"/>
        </w:rPr>
        <w:t>8天，2025年</w:t>
      </w:r>
      <w:r>
        <w:rPr>
          <w:rFonts w:hint="eastAsia" w:ascii="仿宋_GB2312" w:hAnsi="仿宋"/>
          <w:szCs w:val="32"/>
          <w:highlight w:val="none"/>
        </w:rPr>
        <w:t>赴俄罗斯、乌兹别克斯坦执行经贸合作任务</w:t>
      </w:r>
      <w:r>
        <w:rPr>
          <w:rFonts w:hint="eastAsia" w:ascii="仿宋_GB2312" w:hAnsi="仿宋"/>
          <w:szCs w:val="32"/>
          <w:highlight w:val="none"/>
          <w:lang w:eastAsia="zh-CN"/>
        </w:rPr>
        <w:t>，在外停留时间</w:t>
      </w:r>
      <w:r>
        <w:rPr>
          <w:rFonts w:hint="eastAsia" w:ascii="仿宋_GB2312" w:hAnsi="仿宋"/>
          <w:szCs w:val="32"/>
          <w:highlight w:val="none"/>
          <w:lang w:val="en-US" w:eastAsia="zh-CN"/>
        </w:rPr>
        <w:t>6个，路程和时间进一步压缩</w:t>
      </w:r>
      <w:r>
        <w:rPr>
          <w:rFonts w:hint="eastAsia" w:ascii="仿宋_GB2312" w:hAnsi="仿宋"/>
          <w:szCs w:val="32"/>
          <w:highlight w:val="none"/>
        </w:rPr>
        <w:t>。</w:t>
      </w:r>
      <w:r>
        <w:rPr>
          <w:rFonts w:hint="eastAsia" w:ascii="仿宋_GB2312" w:hAnsi="仿宋"/>
          <w:szCs w:val="32"/>
          <w:highlight w:val="none"/>
          <w:lang w:eastAsia="zh-CN"/>
        </w:rPr>
        <w:t>202</w:t>
      </w:r>
      <w:r>
        <w:rPr>
          <w:rFonts w:hint="eastAsia" w:ascii="仿宋_GB2312" w:hAnsi="仿宋"/>
          <w:szCs w:val="32"/>
          <w:highlight w:val="none"/>
          <w:lang w:val="en-US" w:eastAsia="zh-CN"/>
        </w:rPr>
        <w:t>5</w:t>
      </w:r>
      <w:r>
        <w:rPr>
          <w:rFonts w:hint="eastAsia" w:ascii="仿宋_GB2312" w:hAnsi="仿宋"/>
          <w:szCs w:val="32"/>
          <w:highlight w:val="none"/>
        </w:rPr>
        <w:t>年</w:t>
      </w:r>
      <w:r>
        <w:rPr>
          <w:rFonts w:hint="eastAsia" w:ascii="仿宋_GB2312" w:hAnsi="仿宋"/>
          <w:szCs w:val="32"/>
          <w:highlight w:val="none"/>
          <w:lang w:val="en-US" w:eastAsia="zh-CN"/>
        </w:rPr>
        <w:t>淮南</w:t>
      </w:r>
      <w:r>
        <w:rPr>
          <w:rFonts w:hint="eastAsia" w:ascii="仿宋_GB2312" w:hAnsi="仿宋"/>
          <w:szCs w:val="32"/>
          <w:highlight w:val="none"/>
        </w:rPr>
        <w:t>经济技术开发区管理委员会因公出国（境）团组</w:t>
      </w:r>
      <w:r>
        <w:rPr>
          <w:rFonts w:hint="eastAsia" w:ascii="仿宋_GB2312" w:hAnsi="仿宋"/>
          <w:szCs w:val="32"/>
          <w:highlight w:val="none"/>
          <w:lang w:val="en-US" w:eastAsia="zh-CN"/>
        </w:rPr>
        <w:t>2</w:t>
      </w:r>
      <w:r>
        <w:rPr>
          <w:rFonts w:hint="eastAsia" w:ascii="仿宋_GB2312" w:hAnsi="仿宋"/>
          <w:szCs w:val="32"/>
          <w:highlight w:val="none"/>
        </w:rPr>
        <w:t>次，累计出国（境）</w:t>
      </w:r>
      <w:r>
        <w:rPr>
          <w:rFonts w:hint="eastAsia" w:ascii="仿宋_GB2312" w:hAnsi="仿宋"/>
          <w:szCs w:val="32"/>
          <w:highlight w:val="none"/>
          <w:lang w:val="en-US" w:eastAsia="zh-CN"/>
        </w:rPr>
        <w:t>2</w:t>
      </w:r>
      <w:r>
        <w:rPr>
          <w:rFonts w:hint="eastAsia" w:ascii="仿宋_GB2312" w:hAnsi="仿宋"/>
          <w:szCs w:val="32"/>
          <w:highlight w:val="none"/>
        </w:rPr>
        <w:t>人次。该项经费根据省外办批准的因公临时出国（境）计划，按照规定标准安排。主要是用于赴俄罗斯、乌兹别克斯坦执行经贸合作任务</w:t>
      </w:r>
      <w:r>
        <w:rPr>
          <w:rFonts w:hint="eastAsia" w:ascii="仿宋_GB2312" w:hAnsi="仿宋"/>
          <w:szCs w:val="32"/>
          <w:highlight w:val="none"/>
          <w:lang w:eastAsia="zh-CN"/>
        </w:rPr>
        <w:t>，赴德国参加地方外事赋能开发区开放发展培训班</w:t>
      </w:r>
      <w:r>
        <w:rPr>
          <w:rFonts w:hint="eastAsia" w:ascii="仿宋_GB2312" w:hAnsi="仿宋"/>
          <w:szCs w:val="32"/>
          <w:highlight w:val="none"/>
        </w:rPr>
        <w:t>经费使用严格按照</w:t>
      </w:r>
      <w:r>
        <w:rPr>
          <w:rFonts w:hint="eastAsia" w:ascii="仿宋_GB2312" w:hAnsi="仿宋"/>
          <w:szCs w:val="32"/>
          <w:highlight w:val="none"/>
          <w:lang w:val="en-US" w:eastAsia="zh-CN"/>
        </w:rPr>
        <w:t>淮南市财政局淮南市人民政府外事办公室关于</w:t>
      </w:r>
      <w:r>
        <w:rPr>
          <w:rFonts w:hint="eastAsia" w:ascii="仿宋_GB2312" w:hAnsi="仿宋"/>
          <w:szCs w:val="32"/>
          <w:highlight w:val="none"/>
          <w:lang w:val="en-US" w:eastAsia="zh-CN"/>
        </w:rPr>
        <w:t>印发《淮南市市直党政机关因公临时出国经费管理办法》的通知（淮财行政</w:t>
      </w:r>
      <w:r>
        <w:rPr>
          <w:rFonts w:hint="eastAsia" w:ascii="仿宋_GB2312" w:hAnsi="仿宋"/>
          <w:szCs w:val="32"/>
          <w:highlight w:val="none"/>
        </w:rPr>
        <w:t>〔201</w:t>
      </w:r>
      <w:r>
        <w:rPr>
          <w:rFonts w:hint="eastAsia" w:ascii="仿宋_GB2312" w:hAnsi="仿宋"/>
          <w:szCs w:val="32"/>
          <w:highlight w:val="none"/>
          <w:lang w:val="en-US" w:eastAsia="zh-CN"/>
        </w:rPr>
        <w:t>4</w:t>
      </w:r>
      <w:r>
        <w:rPr>
          <w:rFonts w:hint="eastAsia" w:ascii="仿宋_GB2312" w:hAnsi="仿宋"/>
          <w:szCs w:val="32"/>
          <w:highlight w:val="none"/>
        </w:rPr>
        <w:t>〕</w:t>
      </w:r>
      <w:r>
        <w:rPr>
          <w:rFonts w:hint="eastAsia" w:ascii="仿宋_GB2312" w:hAnsi="仿宋"/>
          <w:szCs w:val="32"/>
          <w:highlight w:val="none"/>
          <w:lang w:val="en-US" w:eastAsia="zh-CN"/>
        </w:rPr>
        <w:t>65</w:t>
      </w:r>
      <w:r>
        <w:rPr>
          <w:rFonts w:hint="eastAsia" w:ascii="仿宋_GB2312" w:hAnsi="仿宋"/>
          <w:szCs w:val="32"/>
          <w:highlight w:val="none"/>
        </w:rPr>
        <w:t>号</w:t>
      </w:r>
      <w:r>
        <w:rPr>
          <w:rFonts w:hint="eastAsia" w:ascii="仿宋_GB2312" w:hAnsi="仿宋"/>
          <w:szCs w:val="32"/>
          <w:highlight w:val="none"/>
          <w:lang w:val="en-US" w:eastAsia="zh-CN"/>
        </w:rPr>
        <w:t>）、淮南市财政局关于转发</w:t>
      </w:r>
      <w:r>
        <w:rPr>
          <w:rFonts w:hint="eastAsia" w:ascii="仿宋_GB2312" w:hAnsi="仿宋"/>
          <w:szCs w:val="32"/>
          <w:highlight w:val="none"/>
        </w:rPr>
        <w:t>《安徽省省直党政机关因公</w:t>
      </w:r>
      <w:r>
        <w:rPr>
          <w:rFonts w:hint="eastAsia" w:ascii="仿宋_GB2312" w:hAnsi="仿宋"/>
          <w:szCs w:val="32"/>
          <w:highlight w:val="none"/>
          <w:lang w:val="en-US" w:eastAsia="zh-CN"/>
        </w:rPr>
        <w:t>短期出国培训</w:t>
      </w:r>
      <w:r>
        <w:rPr>
          <w:rFonts w:hint="eastAsia" w:ascii="仿宋_GB2312" w:hAnsi="仿宋"/>
          <w:szCs w:val="32"/>
          <w:highlight w:val="none"/>
        </w:rPr>
        <w:t>管理办法》</w:t>
      </w:r>
      <w:r>
        <w:rPr>
          <w:rFonts w:hint="eastAsia" w:ascii="仿宋_GB2312" w:hAnsi="仿宋"/>
          <w:szCs w:val="32"/>
          <w:highlight w:val="none"/>
          <w:lang w:val="en-US" w:eastAsia="zh-CN"/>
        </w:rPr>
        <w:t>的通知</w:t>
      </w:r>
      <w:r>
        <w:rPr>
          <w:rFonts w:hint="eastAsia" w:ascii="仿宋_GB2312" w:hAnsi="仿宋"/>
          <w:szCs w:val="32"/>
          <w:highlight w:val="none"/>
        </w:rPr>
        <w:t>（</w:t>
      </w:r>
      <w:r>
        <w:rPr>
          <w:rFonts w:hint="eastAsia" w:ascii="仿宋_GB2312" w:hAnsi="仿宋"/>
          <w:szCs w:val="32"/>
          <w:highlight w:val="none"/>
          <w:lang w:val="en-US" w:eastAsia="zh-CN"/>
        </w:rPr>
        <w:t>淮财行政</w:t>
      </w:r>
      <w:r>
        <w:rPr>
          <w:rFonts w:hint="eastAsia" w:ascii="仿宋_GB2312" w:hAnsi="仿宋"/>
          <w:szCs w:val="32"/>
          <w:highlight w:val="none"/>
        </w:rPr>
        <w:t>〔201</w:t>
      </w:r>
      <w:r>
        <w:rPr>
          <w:rFonts w:hint="eastAsia" w:ascii="仿宋_GB2312" w:hAnsi="仿宋"/>
          <w:szCs w:val="32"/>
          <w:highlight w:val="none"/>
          <w:lang w:val="en-US" w:eastAsia="zh-CN"/>
        </w:rPr>
        <w:t>5</w:t>
      </w:r>
      <w:r>
        <w:rPr>
          <w:rFonts w:hint="eastAsia" w:ascii="仿宋_GB2312" w:hAnsi="仿宋"/>
          <w:szCs w:val="32"/>
          <w:highlight w:val="none"/>
        </w:rPr>
        <w:t>〕</w:t>
      </w:r>
      <w:r>
        <w:rPr>
          <w:rFonts w:hint="eastAsia" w:ascii="仿宋_GB2312" w:hAnsi="仿宋"/>
          <w:szCs w:val="32"/>
          <w:highlight w:val="none"/>
          <w:lang w:val="en-US" w:eastAsia="zh-CN"/>
        </w:rPr>
        <w:t>551</w:t>
      </w:r>
      <w:r>
        <w:rPr>
          <w:rFonts w:hint="eastAsia" w:ascii="仿宋_GB2312" w:hAnsi="仿宋"/>
          <w:szCs w:val="32"/>
          <w:highlight w:val="none"/>
        </w:rPr>
        <w:t>号）等相关规定执行。</w:t>
      </w:r>
    </w:p>
    <w:p w14:paraId="08F16275">
      <w:pPr>
        <w:ind w:firstLine="643" w:firstLineChars="200"/>
        <w:rPr>
          <w:rFonts w:hint="eastAsia" w:ascii="仿宋_GB2312" w:hAnsi="仿宋"/>
          <w:szCs w:val="32"/>
        </w:rPr>
      </w:pPr>
      <w:r>
        <w:rPr>
          <w:rFonts w:hint="eastAsia" w:ascii="仿宋_GB2312" w:hAnsi="仿宋"/>
          <w:b/>
          <w:bCs/>
          <w:szCs w:val="32"/>
          <w:highlight w:val="none"/>
        </w:rPr>
        <w:t>2.公务接待费</w:t>
      </w:r>
      <w:r>
        <w:rPr>
          <w:rFonts w:hint="eastAsia" w:ascii="仿宋_GB2312" w:hAnsi="仿宋"/>
          <w:szCs w:val="32"/>
          <w:highlight w:val="none"/>
          <w:lang w:eastAsia="zh-CN"/>
        </w:rPr>
        <w:t>预算为</w:t>
      </w:r>
      <w:r>
        <w:rPr>
          <w:rFonts w:hint="eastAsia" w:ascii="仿宋_GB2312" w:hAnsi="仿宋"/>
          <w:szCs w:val="32"/>
          <w:highlight w:val="none"/>
          <w:lang w:val="en-US" w:eastAsia="zh-CN"/>
        </w:rPr>
        <w:t>29.0</w:t>
      </w:r>
      <w:r>
        <w:rPr>
          <w:rFonts w:hint="eastAsia" w:ascii="仿宋_GB2312" w:hAnsi="仿宋"/>
          <w:szCs w:val="32"/>
          <w:highlight w:val="none"/>
          <w:lang w:eastAsia="zh-CN"/>
        </w:rPr>
        <w:t>万元，支出决算为</w:t>
      </w:r>
      <w:r>
        <w:rPr>
          <w:rFonts w:hint="eastAsia" w:ascii="仿宋_GB2312" w:hAnsi="仿宋"/>
          <w:szCs w:val="32"/>
          <w:highlight w:val="none"/>
          <w:lang w:val="en-US" w:eastAsia="zh-CN"/>
        </w:rPr>
        <w:t>17.</w:t>
      </w:r>
      <w:r>
        <w:rPr>
          <w:rFonts w:hint="eastAsia" w:ascii="仿宋_GB2312" w:hAnsi="仿宋"/>
          <w:szCs w:val="32"/>
          <w:lang w:val="en-US" w:eastAsia="zh-CN"/>
        </w:rPr>
        <w:t>3万元</w:t>
      </w:r>
      <w:r>
        <w:rPr>
          <w:rFonts w:hint="eastAsia" w:ascii="仿宋_GB2312" w:hAnsi="仿宋"/>
          <w:szCs w:val="32"/>
          <w:lang w:eastAsia="zh-CN"/>
        </w:rPr>
        <w:t>，完成预算的</w:t>
      </w:r>
      <w:r>
        <w:rPr>
          <w:rFonts w:hint="eastAsia" w:ascii="仿宋_GB2312" w:hAnsi="仿宋"/>
          <w:szCs w:val="32"/>
          <w:lang w:val="en-US" w:eastAsia="zh-CN"/>
        </w:rPr>
        <w:t>59.7</w:t>
      </w:r>
      <w:r>
        <w:rPr>
          <w:rFonts w:hint="eastAsia" w:ascii="仿宋_GB2312" w:hAnsi="仿宋"/>
          <w:szCs w:val="32"/>
          <w:lang w:eastAsia="zh-CN"/>
        </w:rPr>
        <w:t>%；较上年增加</w:t>
      </w:r>
      <w:r>
        <w:rPr>
          <w:rFonts w:hint="eastAsia" w:ascii="仿宋_GB2312" w:hAnsi="仿宋"/>
          <w:szCs w:val="32"/>
          <w:lang w:val="en-US" w:eastAsia="zh-CN"/>
        </w:rPr>
        <w:t>0.4</w:t>
      </w:r>
      <w:r>
        <w:rPr>
          <w:rFonts w:hint="eastAsia" w:ascii="仿宋_GB2312" w:hAnsi="仿宋"/>
          <w:szCs w:val="32"/>
        </w:rPr>
        <w:t>万元</w:t>
      </w:r>
      <w:r>
        <w:rPr>
          <w:rFonts w:hint="eastAsia" w:ascii="仿宋_GB2312" w:hAnsi="仿宋"/>
          <w:szCs w:val="32"/>
          <w:lang w:eastAsia="zh-CN"/>
        </w:rPr>
        <w:t>，增长</w:t>
      </w:r>
      <w:r>
        <w:rPr>
          <w:rFonts w:hint="eastAsia" w:ascii="仿宋_GB2312" w:hAnsi="仿宋"/>
          <w:szCs w:val="32"/>
          <w:lang w:val="en-US" w:eastAsia="zh-CN"/>
        </w:rPr>
        <w:t>2.4%。</w:t>
      </w:r>
      <w:r>
        <w:rPr>
          <w:rFonts w:hint="eastAsia" w:ascii="仿宋_GB2312" w:hAnsi="仿宋"/>
          <w:szCs w:val="32"/>
        </w:rPr>
        <w:t>决算数</w:t>
      </w:r>
      <w:r>
        <w:rPr>
          <w:rFonts w:hint="eastAsia" w:ascii="仿宋_GB2312" w:hAnsi="仿宋"/>
          <w:szCs w:val="32"/>
          <w:lang w:eastAsia="zh-CN"/>
        </w:rPr>
        <w:t>小</w:t>
      </w:r>
      <w:r>
        <w:rPr>
          <w:rFonts w:hint="eastAsia" w:ascii="仿宋_GB2312" w:hAnsi="仿宋"/>
          <w:szCs w:val="32"/>
        </w:rPr>
        <w:t>于预算数的主要原</w:t>
      </w:r>
      <w:r>
        <w:rPr>
          <w:rFonts w:hint="eastAsia" w:ascii="仿宋_GB2312" w:hAnsi="仿宋"/>
          <w:szCs w:val="32"/>
          <w:highlight w:val="none"/>
        </w:rPr>
        <w:t>因是</w:t>
      </w:r>
      <w:r>
        <w:rPr>
          <w:rFonts w:hint="eastAsia" w:ascii="仿宋_GB2312" w:hAnsi="仿宋"/>
          <w:szCs w:val="32"/>
          <w:highlight w:val="none"/>
          <w:lang w:val="en-US" w:eastAsia="zh-CN"/>
        </w:rPr>
        <w:t>按照经济适用原则，严格控制支出</w:t>
      </w:r>
      <w:r>
        <w:rPr>
          <w:rFonts w:hint="eastAsia" w:ascii="仿宋_GB2312" w:hAnsi="仿宋"/>
          <w:szCs w:val="32"/>
          <w:highlight w:val="none"/>
        </w:rPr>
        <w:t>。决算数</w:t>
      </w:r>
      <w:r>
        <w:rPr>
          <w:rFonts w:hint="eastAsia" w:ascii="仿宋_GB2312" w:hAnsi="仿宋"/>
          <w:szCs w:val="32"/>
          <w:highlight w:val="none"/>
          <w:lang w:eastAsia="zh-CN"/>
        </w:rPr>
        <w:t>较上年增加</w:t>
      </w:r>
      <w:r>
        <w:rPr>
          <w:rFonts w:hint="eastAsia" w:ascii="仿宋_GB2312" w:hAnsi="仿宋"/>
          <w:szCs w:val="32"/>
          <w:highlight w:val="none"/>
        </w:rPr>
        <w:t>的主要原因是2025年经开区进一步加大招商引资工作力度，组建4个产业专班、3个驻点招商工作组、招商公司，邀请客商来淮考察批次较</w:t>
      </w:r>
      <w:r>
        <w:rPr>
          <w:rFonts w:hint="eastAsia" w:ascii="仿宋_GB2312" w:hAnsi="仿宋"/>
          <w:szCs w:val="32"/>
          <w:highlight w:val="none"/>
          <w:lang w:eastAsia="zh-CN"/>
        </w:rPr>
        <w:t>上年</w:t>
      </w:r>
      <w:r>
        <w:rPr>
          <w:rFonts w:hint="eastAsia" w:ascii="仿宋_GB2312" w:hAnsi="仿宋"/>
          <w:szCs w:val="32"/>
          <w:highlight w:val="none"/>
        </w:rPr>
        <w:t>增加30%。</w:t>
      </w:r>
      <w:r>
        <w:rPr>
          <w:rFonts w:hint="eastAsia" w:ascii="仿宋_GB2312" w:hAnsi="仿宋"/>
          <w:szCs w:val="32"/>
          <w:highlight w:val="none"/>
          <w:lang w:eastAsia="zh-CN"/>
        </w:rPr>
        <w:t>202</w:t>
      </w:r>
      <w:r>
        <w:rPr>
          <w:rFonts w:hint="eastAsia" w:ascii="仿宋_GB2312" w:hAnsi="仿宋"/>
          <w:szCs w:val="32"/>
          <w:highlight w:val="none"/>
          <w:lang w:val="en-US" w:eastAsia="zh-CN"/>
        </w:rPr>
        <w:t>5</w:t>
      </w:r>
      <w:r>
        <w:rPr>
          <w:rFonts w:hint="eastAsia" w:ascii="仿宋_GB2312" w:hAnsi="仿宋"/>
          <w:szCs w:val="32"/>
          <w:highlight w:val="none"/>
        </w:rPr>
        <w:t>年</w:t>
      </w:r>
      <w:r>
        <w:rPr>
          <w:rFonts w:hint="eastAsia" w:ascii="仿宋_GB2312" w:hAnsi="仿宋"/>
          <w:szCs w:val="32"/>
          <w:highlight w:val="none"/>
          <w:lang w:val="en-US" w:eastAsia="zh-CN"/>
        </w:rPr>
        <w:t>淮南市淮南经济技术开发区管理委员会</w:t>
      </w:r>
      <w:r>
        <w:rPr>
          <w:rFonts w:hint="eastAsia" w:ascii="仿宋_GB2312" w:hAnsi="仿宋"/>
          <w:szCs w:val="32"/>
          <w:highlight w:val="none"/>
        </w:rPr>
        <w:t>国内公务接待共</w:t>
      </w:r>
      <w:r>
        <w:rPr>
          <w:rFonts w:hint="eastAsia" w:ascii="仿宋_GB2312" w:hAnsi="仿宋"/>
          <w:szCs w:val="32"/>
          <w:highlight w:val="none"/>
          <w:lang w:val="en-US" w:eastAsia="zh-CN"/>
        </w:rPr>
        <w:t>147</w:t>
      </w:r>
      <w:r>
        <w:rPr>
          <w:rFonts w:hint="eastAsia" w:ascii="仿宋_GB2312" w:hAnsi="仿宋"/>
          <w:szCs w:val="32"/>
          <w:highlight w:val="none"/>
        </w:rPr>
        <w:t>批次（其中外事接待</w:t>
      </w:r>
      <w:r>
        <w:rPr>
          <w:rFonts w:hint="eastAsia" w:ascii="仿宋_GB2312" w:hAnsi="仿宋"/>
          <w:szCs w:val="32"/>
          <w:highlight w:val="none"/>
          <w:lang w:val="en-US" w:eastAsia="zh-CN"/>
        </w:rPr>
        <w:t>0</w:t>
      </w:r>
      <w:r>
        <w:rPr>
          <w:rFonts w:hint="eastAsia" w:ascii="仿宋_GB2312" w:hAnsi="仿宋"/>
          <w:szCs w:val="32"/>
          <w:highlight w:val="none"/>
        </w:rPr>
        <w:t>批次），</w:t>
      </w:r>
      <w:r>
        <w:rPr>
          <w:rFonts w:hint="eastAsia" w:ascii="仿宋_GB2312" w:hAnsi="仿宋"/>
          <w:szCs w:val="32"/>
          <w:highlight w:val="none"/>
          <w:lang w:val="en-US" w:eastAsia="zh-CN"/>
        </w:rPr>
        <w:t>1837</w:t>
      </w:r>
      <w:r>
        <w:rPr>
          <w:rFonts w:hint="eastAsia" w:ascii="仿宋_GB2312" w:hAnsi="仿宋"/>
          <w:szCs w:val="32"/>
          <w:highlight w:val="none"/>
        </w:rPr>
        <w:t>人次（其中外事接待</w:t>
      </w:r>
      <w:r>
        <w:rPr>
          <w:rFonts w:hint="eastAsia" w:ascii="仿宋_GB2312" w:hAnsi="仿宋"/>
          <w:szCs w:val="32"/>
          <w:highlight w:val="none"/>
          <w:lang w:val="en-US" w:eastAsia="zh-CN"/>
        </w:rPr>
        <w:t>0</w:t>
      </w:r>
      <w:r>
        <w:rPr>
          <w:rFonts w:hint="eastAsia" w:ascii="仿宋_GB2312" w:hAnsi="仿宋"/>
          <w:szCs w:val="32"/>
          <w:highlight w:val="none"/>
        </w:rPr>
        <w:t>人次）。主要是用于</w:t>
      </w:r>
      <w:r>
        <w:rPr>
          <w:rFonts w:hint="eastAsia" w:ascii="仿宋_GB2312" w:hAnsi="仿宋"/>
          <w:szCs w:val="32"/>
          <w:highlight w:val="none"/>
          <w:lang w:eastAsia="zh-CN"/>
        </w:rPr>
        <w:t>邀请或接待来区考察、洽谈等招商活动费用</w:t>
      </w:r>
      <w:r>
        <w:rPr>
          <w:rFonts w:hint="eastAsia" w:ascii="仿宋_GB2312" w:hAnsi="仿宋"/>
          <w:szCs w:val="32"/>
          <w:highlight w:val="none"/>
        </w:rPr>
        <w:t>。经费使用贯彻中央八项规定</w:t>
      </w:r>
      <w:r>
        <w:rPr>
          <w:rFonts w:hint="eastAsia" w:ascii="仿宋_GB2312" w:hAnsi="仿宋"/>
          <w:szCs w:val="32"/>
          <w:highlight w:val="none"/>
          <w:lang w:eastAsia="zh-CN"/>
        </w:rPr>
        <w:t>精神</w:t>
      </w:r>
      <w:r>
        <w:rPr>
          <w:rFonts w:hint="eastAsia" w:ascii="仿宋_GB2312" w:hAnsi="仿宋"/>
          <w:szCs w:val="32"/>
          <w:highlight w:val="none"/>
        </w:rPr>
        <w:t>和省</w:t>
      </w:r>
      <w:r>
        <w:rPr>
          <w:rFonts w:hint="eastAsia" w:ascii="仿宋_GB2312" w:hAnsi="仿宋"/>
          <w:szCs w:val="32"/>
          <w:highlight w:val="none"/>
          <w:lang w:eastAsia="zh-CN"/>
        </w:rPr>
        <w:t>委</w:t>
      </w:r>
      <w:r>
        <w:rPr>
          <w:rFonts w:hint="eastAsia" w:ascii="仿宋_GB2312" w:hAnsi="仿宋"/>
          <w:szCs w:val="32"/>
          <w:highlight w:val="none"/>
        </w:rPr>
        <w:t>实</w:t>
      </w:r>
      <w:r>
        <w:rPr>
          <w:rFonts w:hint="eastAsia" w:ascii="仿宋_GB2312" w:hAnsi="宋体" w:cs="宋体"/>
          <w:color w:val="282828"/>
          <w:kern w:val="0"/>
          <w:szCs w:val="32"/>
          <w:highlight w:val="none"/>
        </w:rPr>
        <w:t>施细则</w:t>
      </w:r>
      <w:r>
        <w:rPr>
          <w:rFonts w:hint="eastAsia" w:ascii="仿宋_GB2312" w:hAnsi="仿宋"/>
          <w:szCs w:val="32"/>
          <w:highlight w:val="none"/>
        </w:rPr>
        <w:t>，严格执行《党政机关厉行节约反对浪费条例》、《</w:t>
      </w:r>
      <w:r>
        <w:rPr>
          <w:rFonts w:hint="eastAsia" w:ascii="仿宋_GB2312" w:hAnsi="仿宋"/>
          <w:szCs w:val="32"/>
          <w:highlight w:val="none"/>
          <w:lang w:eastAsia="zh-CN"/>
        </w:rPr>
        <w:t>淮</w:t>
      </w:r>
      <w:r>
        <w:rPr>
          <w:rFonts w:hint="eastAsia" w:ascii="仿宋_GB2312" w:hAnsi="仿宋"/>
          <w:szCs w:val="32"/>
          <w:lang w:eastAsia="zh-CN"/>
        </w:rPr>
        <w:t>南市党政机关国内公务接待管理办法</w:t>
      </w:r>
      <w:r>
        <w:rPr>
          <w:rFonts w:hint="eastAsia" w:ascii="仿宋_GB2312" w:hAnsi="仿宋"/>
          <w:szCs w:val="32"/>
        </w:rPr>
        <w:t>》</w:t>
      </w:r>
      <w:r>
        <w:rPr>
          <w:rFonts w:hint="eastAsia" w:ascii="仿宋_GB2312" w:hAnsi="仿宋"/>
          <w:szCs w:val="32"/>
          <w:highlight w:val="none"/>
        </w:rPr>
        <w:t>（</w:t>
      </w:r>
      <w:r>
        <w:rPr>
          <w:rFonts w:hint="eastAsia" w:ascii="仿宋_GB2312" w:hAnsi="仿宋"/>
          <w:szCs w:val="32"/>
          <w:highlight w:val="none"/>
          <w:lang w:val="en-US" w:eastAsia="zh-CN"/>
        </w:rPr>
        <w:t>淮办发</w:t>
      </w:r>
      <w:r>
        <w:rPr>
          <w:rFonts w:hint="eastAsia" w:ascii="仿宋_GB2312" w:hAnsi="仿宋"/>
          <w:szCs w:val="32"/>
          <w:highlight w:val="none"/>
        </w:rPr>
        <w:t>〔20</w:t>
      </w:r>
      <w:r>
        <w:rPr>
          <w:rFonts w:hint="eastAsia" w:ascii="仿宋_GB2312" w:hAnsi="仿宋"/>
          <w:szCs w:val="32"/>
          <w:highlight w:val="none"/>
          <w:lang w:val="en-US" w:eastAsia="zh-CN"/>
        </w:rPr>
        <w:t>2</w:t>
      </w:r>
      <w:r>
        <w:rPr>
          <w:rFonts w:hint="eastAsia" w:ascii="仿宋_GB2312" w:hAnsi="仿宋"/>
          <w:szCs w:val="32"/>
          <w:highlight w:val="none"/>
        </w:rPr>
        <w:t>4〕2</w:t>
      </w:r>
      <w:r>
        <w:rPr>
          <w:rFonts w:hint="eastAsia" w:ascii="仿宋_GB2312" w:hAnsi="仿宋"/>
          <w:szCs w:val="32"/>
          <w:highlight w:val="none"/>
          <w:lang w:val="en-US" w:eastAsia="zh-CN"/>
        </w:rPr>
        <w:t>2</w:t>
      </w:r>
      <w:r>
        <w:rPr>
          <w:rFonts w:hint="eastAsia" w:ascii="仿宋_GB2312" w:hAnsi="仿宋"/>
          <w:szCs w:val="32"/>
          <w:highlight w:val="none"/>
        </w:rPr>
        <w:t>号）</w:t>
      </w:r>
      <w:r>
        <w:rPr>
          <w:rFonts w:hint="eastAsia" w:ascii="仿宋_GB2312" w:hAnsi="仿宋"/>
          <w:szCs w:val="32"/>
          <w:lang w:eastAsia="zh-CN"/>
        </w:rPr>
        <w:t>等</w:t>
      </w:r>
      <w:r>
        <w:rPr>
          <w:rFonts w:hint="eastAsia" w:ascii="仿宋_GB2312" w:hAnsi="仿宋"/>
          <w:szCs w:val="32"/>
        </w:rPr>
        <w:t>相关规定。</w:t>
      </w:r>
    </w:p>
    <w:p w14:paraId="27B5DF0C">
      <w:pPr>
        <w:rPr>
          <w:rFonts w:hint="eastAsia" w:ascii="仿宋_GB2312" w:hAnsi="仿宋"/>
          <w:szCs w:val="32"/>
          <w:lang w:val="en-US" w:eastAsia="zh-CN"/>
        </w:rPr>
      </w:pPr>
      <w:r>
        <w:rPr>
          <w:rFonts w:hint="eastAsia" w:ascii="仿宋_GB2312" w:hAnsi="仿宋"/>
          <w:b/>
          <w:bCs/>
          <w:szCs w:val="32"/>
        </w:rPr>
        <w:t>3.公务用车购置及运行维护费</w:t>
      </w:r>
      <w:r>
        <w:rPr>
          <w:rFonts w:hint="eastAsia" w:ascii="仿宋_GB2312" w:hAnsi="仿宋"/>
          <w:szCs w:val="32"/>
          <w:lang w:eastAsia="zh-CN"/>
        </w:rPr>
        <w:t>预算为</w:t>
      </w:r>
      <w:r>
        <w:rPr>
          <w:rFonts w:hint="eastAsia" w:ascii="仿宋_GB2312" w:hAnsi="仿宋"/>
          <w:sz w:val="36"/>
          <w:szCs w:val="36"/>
          <w:lang w:val="en-US" w:eastAsia="zh-CN"/>
        </w:rPr>
        <w:t>43.0</w:t>
      </w:r>
      <w:r>
        <w:rPr>
          <w:rFonts w:hint="eastAsia" w:ascii="仿宋_GB2312" w:hAnsi="仿宋"/>
          <w:szCs w:val="32"/>
          <w:lang w:eastAsia="zh-CN"/>
        </w:rPr>
        <w:t>万元，支出决算为</w:t>
      </w:r>
      <w:r>
        <w:rPr>
          <w:rFonts w:hint="eastAsia" w:ascii="仿宋_GB2312" w:hAnsi="仿宋"/>
          <w:szCs w:val="32"/>
          <w:lang w:val="en-US" w:eastAsia="zh-CN"/>
        </w:rPr>
        <w:t>40.6万元</w:t>
      </w:r>
      <w:r>
        <w:rPr>
          <w:rFonts w:hint="eastAsia" w:ascii="仿宋_GB2312" w:hAnsi="仿宋"/>
          <w:szCs w:val="32"/>
          <w:lang w:eastAsia="zh-CN"/>
        </w:rPr>
        <w:t>，完成预算的</w:t>
      </w:r>
      <w:r>
        <w:rPr>
          <w:rFonts w:hint="eastAsia" w:ascii="仿宋_GB2312" w:hAnsi="仿宋"/>
          <w:szCs w:val="32"/>
          <w:lang w:val="en-US" w:eastAsia="zh-CN"/>
        </w:rPr>
        <w:t>94.4</w:t>
      </w:r>
      <w:r>
        <w:rPr>
          <w:rFonts w:hint="eastAsia" w:ascii="仿宋_GB2312" w:hAnsi="仿宋"/>
          <w:szCs w:val="32"/>
          <w:lang w:eastAsia="zh-CN"/>
        </w:rPr>
        <w:t>%；较上年增加</w:t>
      </w:r>
      <w:r>
        <w:rPr>
          <w:rFonts w:hint="eastAsia" w:ascii="仿宋_GB2312" w:hAnsi="仿宋"/>
          <w:szCs w:val="32"/>
          <w:lang w:val="en-US" w:eastAsia="zh-CN"/>
        </w:rPr>
        <w:t>11.7</w:t>
      </w:r>
      <w:r>
        <w:rPr>
          <w:rFonts w:hint="eastAsia" w:ascii="仿宋_GB2312" w:hAnsi="仿宋"/>
          <w:szCs w:val="32"/>
          <w:lang w:eastAsia="zh-CN"/>
        </w:rPr>
        <w:t>万元，增长</w:t>
      </w:r>
      <w:r>
        <w:rPr>
          <w:rFonts w:hint="eastAsia" w:ascii="仿宋_GB2312" w:hAnsi="仿宋"/>
          <w:szCs w:val="32"/>
          <w:lang w:val="en-US" w:eastAsia="zh-CN"/>
        </w:rPr>
        <w:t>40.6%。</w:t>
      </w:r>
      <w:r>
        <w:rPr>
          <w:rFonts w:hint="eastAsia" w:ascii="仿宋_GB2312" w:hAnsi="仿宋"/>
          <w:szCs w:val="32"/>
          <w:lang w:eastAsia="zh-CN"/>
        </w:rPr>
        <w:t>决算数小于预算数的主要原因是</w:t>
      </w:r>
      <w:r>
        <w:rPr>
          <w:rFonts w:hint="eastAsia" w:ascii="仿宋_GB2312" w:hAnsi="仿宋"/>
          <w:szCs w:val="32"/>
        </w:rPr>
        <w:t>认真贯彻落实</w:t>
      </w:r>
      <w:r>
        <w:rPr>
          <w:rFonts w:hint="eastAsia" w:ascii="仿宋_GB2312" w:hAnsi="仿宋"/>
          <w:szCs w:val="32"/>
          <w:lang w:eastAsia="zh-CN"/>
        </w:rPr>
        <w:t>中央</w:t>
      </w:r>
      <w:r>
        <w:rPr>
          <w:rFonts w:hint="eastAsia" w:ascii="仿宋_GB2312" w:hAnsi="仿宋"/>
          <w:szCs w:val="32"/>
        </w:rPr>
        <w:t>八项规定</w:t>
      </w:r>
      <w:r>
        <w:rPr>
          <w:rFonts w:hint="eastAsia" w:ascii="仿宋_GB2312" w:hAnsi="仿宋"/>
          <w:szCs w:val="32"/>
          <w:lang w:eastAsia="zh-CN"/>
        </w:rPr>
        <w:t>精神</w:t>
      </w:r>
      <w:r>
        <w:rPr>
          <w:rFonts w:hint="eastAsia" w:ascii="仿宋_GB2312" w:hAnsi="仿宋"/>
          <w:szCs w:val="32"/>
        </w:rPr>
        <w:t>，严格控制支出</w:t>
      </w:r>
      <w:r>
        <w:rPr>
          <w:rFonts w:hint="eastAsia" w:ascii="仿宋_GB2312" w:hAnsi="仿宋"/>
          <w:szCs w:val="32"/>
          <w:lang w:eastAsia="zh-CN"/>
        </w:rPr>
        <w:t>。决算数较上年增加的主要原因是</w:t>
      </w:r>
      <w:r>
        <w:rPr>
          <w:rFonts w:hint="eastAsia" w:ascii="仿宋_GB2312" w:hAnsi="仿宋"/>
          <w:szCs w:val="32"/>
          <w:lang w:val="en-US" w:eastAsia="zh-CN"/>
        </w:rPr>
        <w:t>本年度新增单位</w:t>
      </w:r>
      <w:r>
        <w:rPr>
          <w:rFonts w:hint="eastAsia" w:ascii="仿宋_GB2312" w:hAnsi="仿宋"/>
          <w:szCs w:val="32"/>
        </w:rPr>
        <w:t>淮南市大通区城市管理综合行政执法经开大队</w:t>
      </w:r>
      <w:r>
        <w:rPr>
          <w:rFonts w:hint="eastAsia" w:ascii="仿宋_GB2312" w:hAnsi="仿宋"/>
          <w:szCs w:val="32"/>
          <w:lang w:eastAsia="zh-CN"/>
        </w:rPr>
        <w:t>，</w:t>
      </w:r>
      <w:r>
        <w:rPr>
          <w:rFonts w:hint="eastAsia" w:ascii="仿宋_GB2312" w:hAnsi="仿宋"/>
          <w:szCs w:val="32"/>
          <w:lang w:val="en-US" w:eastAsia="zh-CN"/>
        </w:rPr>
        <w:t>公务用车运行维护费增加</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年没有安排公务用车购置费。公务用车运行维护费</w:t>
      </w:r>
      <w:r>
        <w:rPr>
          <w:rFonts w:hint="eastAsia" w:ascii="仿宋_GB2312" w:hAnsi="仿宋"/>
          <w:szCs w:val="32"/>
          <w:lang w:eastAsia="zh-CN"/>
        </w:rPr>
        <w:t>预算为</w:t>
      </w:r>
      <w:r>
        <w:rPr>
          <w:rFonts w:hint="eastAsia" w:ascii="仿宋_GB2312" w:hAnsi="仿宋"/>
          <w:szCs w:val="32"/>
          <w:lang w:val="en-US" w:eastAsia="zh-CN"/>
        </w:rPr>
        <w:t>43.0</w:t>
      </w:r>
      <w:r>
        <w:rPr>
          <w:rFonts w:hint="eastAsia" w:ascii="仿宋_GB2312" w:hAnsi="仿宋"/>
          <w:szCs w:val="32"/>
          <w:lang w:eastAsia="zh-CN"/>
        </w:rPr>
        <w:t>万元，支出决算为</w:t>
      </w:r>
      <w:bookmarkStart w:id="0" w:name="_GoBack"/>
      <w:r>
        <w:rPr>
          <w:rFonts w:hint="eastAsia" w:ascii="仿宋_GB2312" w:hAnsi="仿宋"/>
          <w:szCs w:val="32"/>
          <w:lang w:val="en-US" w:eastAsia="zh-CN"/>
        </w:rPr>
        <w:t>40.6</w:t>
      </w:r>
      <w:bookmarkEnd w:id="0"/>
      <w:r>
        <w:rPr>
          <w:rFonts w:hint="eastAsia" w:ascii="仿宋_GB2312" w:hAnsi="仿宋"/>
          <w:szCs w:val="32"/>
          <w:lang w:val="en-US" w:eastAsia="zh-CN"/>
        </w:rPr>
        <w:t>万元</w:t>
      </w:r>
      <w:r>
        <w:rPr>
          <w:rFonts w:hint="eastAsia" w:ascii="仿宋_GB2312" w:hAnsi="仿宋"/>
          <w:szCs w:val="32"/>
          <w:lang w:eastAsia="zh-CN"/>
        </w:rPr>
        <w:t>，完成预算的</w:t>
      </w:r>
      <w:r>
        <w:rPr>
          <w:rFonts w:hint="eastAsia" w:ascii="仿宋_GB2312" w:hAnsi="仿宋"/>
          <w:szCs w:val="32"/>
          <w:lang w:val="en-US" w:eastAsia="zh-CN"/>
        </w:rPr>
        <w:t>94.4</w:t>
      </w:r>
      <w:r>
        <w:rPr>
          <w:rFonts w:hint="eastAsia" w:ascii="仿宋_GB2312" w:hAnsi="仿宋"/>
          <w:szCs w:val="32"/>
          <w:lang w:eastAsia="zh-CN"/>
        </w:rPr>
        <w:t>%；较上年增加</w:t>
      </w:r>
      <w:r>
        <w:rPr>
          <w:rFonts w:hint="eastAsia" w:ascii="仿宋_GB2312" w:hAnsi="仿宋"/>
          <w:szCs w:val="32"/>
          <w:lang w:val="en-US" w:eastAsia="zh-CN"/>
        </w:rPr>
        <w:t>11.7</w:t>
      </w:r>
      <w:r>
        <w:rPr>
          <w:rFonts w:hint="eastAsia" w:ascii="仿宋_GB2312" w:hAnsi="仿宋"/>
          <w:szCs w:val="32"/>
        </w:rPr>
        <w:t>万元</w:t>
      </w:r>
      <w:r>
        <w:rPr>
          <w:rFonts w:hint="eastAsia" w:ascii="仿宋_GB2312" w:hAnsi="仿宋"/>
          <w:szCs w:val="32"/>
          <w:lang w:eastAsia="zh-CN"/>
        </w:rPr>
        <w:t>，增长</w:t>
      </w:r>
      <w:r>
        <w:rPr>
          <w:rFonts w:hint="eastAsia" w:ascii="仿宋_GB2312" w:hAnsi="仿宋"/>
          <w:szCs w:val="32"/>
          <w:lang w:val="en-US" w:eastAsia="zh-CN"/>
        </w:rPr>
        <w:t>40.6%。</w:t>
      </w:r>
      <w:r>
        <w:rPr>
          <w:rFonts w:hint="eastAsia" w:ascii="仿宋_GB2312" w:hAnsi="仿宋"/>
          <w:szCs w:val="32"/>
        </w:rPr>
        <w:t>决算数</w:t>
      </w:r>
      <w:r>
        <w:rPr>
          <w:rFonts w:hint="eastAsia" w:ascii="仿宋_GB2312" w:hAnsi="仿宋"/>
          <w:szCs w:val="32"/>
          <w:lang w:eastAsia="zh-CN"/>
        </w:rPr>
        <w:t>小</w:t>
      </w:r>
      <w:r>
        <w:rPr>
          <w:rFonts w:hint="eastAsia" w:ascii="仿宋_GB2312" w:hAnsi="仿宋"/>
          <w:szCs w:val="32"/>
        </w:rPr>
        <w:t>于预算数的主要原因是认真贯彻落实</w:t>
      </w:r>
      <w:r>
        <w:rPr>
          <w:rFonts w:hint="eastAsia" w:ascii="仿宋_GB2312" w:hAnsi="仿宋"/>
          <w:szCs w:val="32"/>
          <w:lang w:eastAsia="zh-CN"/>
        </w:rPr>
        <w:t>中央</w:t>
      </w:r>
      <w:r>
        <w:rPr>
          <w:rFonts w:hint="eastAsia" w:ascii="仿宋_GB2312" w:hAnsi="仿宋"/>
          <w:szCs w:val="32"/>
        </w:rPr>
        <w:t>八项规定</w:t>
      </w:r>
      <w:r>
        <w:rPr>
          <w:rFonts w:hint="eastAsia" w:ascii="仿宋_GB2312" w:hAnsi="仿宋"/>
          <w:szCs w:val="32"/>
          <w:lang w:eastAsia="zh-CN"/>
        </w:rPr>
        <w:t>精神</w:t>
      </w:r>
      <w:r>
        <w:rPr>
          <w:rFonts w:hint="eastAsia" w:ascii="仿宋_GB2312" w:hAnsi="仿宋"/>
          <w:szCs w:val="32"/>
        </w:rPr>
        <w:t>，严格控制支出。决算数</w:t>
      </w:r>
      <w:r>
        <w:rPr>
          <w:rFonts w:hint="eastAsia" w:ascii="仿宋_GB2312" w:hAnsi="仿宋"/>
          <w:szCs w:val="32"/>
          <w:lang w:eastAsia="zh-CN"/>
        </w:rPr>
        <w:t>较上年增加</w:t>
      </w:r>
      <w:r>
        <w:rPr>
          <w:rFonts w:hint="eastAsia" w:ascii="仿宋_GB2312" w:hAnsi="仿宋"/>
          <w:szCs w:val="32"/>
        </w:rPr>
        <w:t>的主要原因是</w:t>
      </w:r>
      <w:r>
        <w:rPr>
          <w:rFonts w:hint="eastAsia" w:ascii="仿宋_GB2312" w:hAnsi="仿宋"/>
          <w:szCs w:val="32"/>
          <w:lang w:val="en-US" w:eastAsia="zh-CN"/>
        </w:rPr>
        <w:t>本年度新增单位</w:t>
      </w:r>
      <w:r>
        <w:rPr>
          <w:rFonts w:hint="eastAsia" w:ascii="仿宋_GB2312" w:hAnsi="仿宋"/>
          <w:szCs w:val="32"/>
        </w:rPr>
        <w:t>淮南市大通区城市管理综合行政执法经开大队</w:t>
      </w:r>
      <w:r>
        <w:rPr>
          <w:rFonts w:hint="eastAsia" w:ascii="仿宋_GB2312" w:hAnsi="仿宋"/>
          <w:szCs w:val="32"/>
          <w:lang w:val="en-US" w:eastAsia="zh-CN"/>
        </w:rPr>
        <w:t>公务用车运行维护费增加</w:t>
      </w:r>
      <w:r>
        <w:rPr>
          <w:rFonts w:hint="eastAsia" w:ascii="仿宋_GB2312" w:hAnsi="仿宋"/>
          <w:szCs w:val="32"/>
        </w:rPr>
        <w:t>。公务用车运行维护费，包括车辆燃料费、维修费、过路过桥费、保险费等支出，主要用于外出招商、会议、培训、考察</w:t>
      </w:r>
      <w:r>
        <w:rPr>
          <w:rFonts w:hint="eastAsia" w:ascii="仿宋_GB2312" w:hAnsi="仿宋"/>
          <w:szCs w:val="32"/>
          <w:lang w:eastAsia="zh-CN"/>
        </w:rPr>
        <w:t>、</w:t>
      </w:r>
      <w:r>
        <w:rPr>
          <w:rFonts w:hint="eastAsia" w:ascii="仿宋_GB2312" w:hAnsi="仿宋"/>
          <w:szCs w:val="32"/>
          <w:lang w:val="en-US" w:eastAsia="zh-CN"/>
        </w:rPr>
        <w:t>日常执法执勤等</w:t>
      </w:r>
      <w:r>
        <w:rPr>
          <w:rFonts w:hint="eastAsia" w:ascii="仿宋_GB2312" w:hAnsi="仿宋"/>
          <w:szCs w:val="32"/>
        </w:rPr>
        <w:t>。截至</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年12月31日，</w:t>
      </w:r>
      <w:r>
        <w:rPr>
          <w:rFonts w:hint="eastAsia" w:ascii="仿宋_GB2312" w:hAnsi="仿宋"/>
          <w:szCs w:val="32"/>
          <w:lang w:val="en-US" w:eastAsia="zh-CN"/>
        </w:rPr>
        <w:t>淮南经济技术开发区管理委员会机关及所属单位开支财政拨款的公务用车保有量为12辆。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513A19"/>
    <w:rsid w:val="109B53FF"/>
    <w:rsid w:val="1AA66E7A"/>
    <w:rsid w:val="200643E1"/>
    <w:rsid w:val="21E32762"/>
    <w:rsid w:val="258A68FA"/>
    <w:rsid w:val="342179AF"/>
    <w:rsid w:val="38514471"/>
    <w:rsid w:val="55F95F4F"/>
    <w:rsid w:val="7584645D"/>
    <w:rsid w:val="7D334B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1562</Words>
  <Characters>1742</Characters>
  <Lines>0</Lines>
  <Paragraphs>0</Paragraphs>
  <TotalTime>8</TotalTime>
  <ScaleCrop>false</ScaleCrop>
  <LinksUpToDate>false</LinksUpToDate>
  <CharactersWithSpaces>1810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2026-07-28T23:55:00Z</dcterms:created>
  <dc:creator>Administrator</dc:creator>
  <cp:lastModifiedBy>WPS_1179728224</cp:lastModifiedBy>
  <dcterms:modified xsi:type="dcterms:W3CDTF">2026-07-29T01:48:11Z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eyJoZGlkIjoiZWU3NGJhNWFhZDM0MGNmOTk1MDY2ZDM2MzA5MzUxMWQiLCJ1c2VySWQiOiIxMTc5NzI4MjI0In0=</vt:lpwstr>
  </property>
  <property fmtid="{D5CDD505-2E9C-101B-9397-08002B2CF9AE}" pid="4" name="ICV">
    <vt:lpwstr>DC5E57C4F2034AB78D4E142BA2B7B391_12</vt:lpwstr>
  </property>
</Properties>
</file>