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BA33B">
      <w:pPr>
        <w:widowControl/>
        <w:ind w:firstLine="960" w:firstLineChars="200"/>
        <w:jc w:val="left"/>
        <w:rPr>
          <w:rFonts w:hint="eastAsia" w:ascii="宋体" w:hAnsi="宋体" w:eastAsia="宋体" w:cs="宋体"/>
          <w:kern w:val="0"/>
          <w:sz w:val="48"/>
          <w:szCs w:val="48"/>
          <w:lang w:eastAsia="zh-CN"/>
        </w:rPr>
      </w:pPr>
      <w:r>
        <w:rPr>
          <w:rFonts w:ascii="宋体" w:hAnsi="宋体" w:eastAsia="宋体" w:cs="宋体"/>
          <w:kern w:val="0"/>
          <w:sz w:val="48"/>
          <w:szCs w:val="48"/>
        </w:rPr>
        <w:t>20</w:t>
      </w:r>
      <w:r>
        <w:rPr>
          <w:rFonts w:hint="eastAsia" w:ascii="宋体" w:hAnsi="宋体" w:eastAsia="宋体" w:cs="宋体"/>
          <w:kern w:val="0"/>
          <w:sz w:val="48"/>
          <w:szCs w:val="48"/>
          <w:lang w:val="en-US" w:eastAsia="zh-CN"/>
        </w:rPr>
        <w:t>23</w:t>
      </w:r>
      <w:r>
        <w:rPr>
          <w:rFonts w:ascii="宋体" w:hAnsi="宋体" w:eastAsia="宋体" w:cs="宋体"/>
          <w:kern w:val="0"/>
          <w:sz w:val="48"/>
          <w:szCs w:val="48"/>
        </w:rPr>
        <w:t>年</w:t>
      </w:r>
      <w:r>
        <w:rPr>
          <w:rFonts w:hint="eastAsia" w:ascii="宋体" w:hAnsi="宋体" w:eastAsia="宋体" w:cs="宋体"/>
          <w:kern w:val="0"/>
          <w:sz w:val="48"/>
          <w:szCs w:val="48"/>
          <w:lang w:eastAsia="zh-CN"/>
        </w:rPr>
        <w:t>经开</w:t>
      </w:r>
      <w:r>
        <w:rPr>
          <w:rFonts w:ascii="宋体" w:hAnsi="宋体" w:eastAsia="宋体" w:cs="宋体"/>
          <w:kern w:val="0"/>
          <w:sz w:val="48"/>
          <w:szCs w:val="48"/>
        </w:rPr>
        <w:t>区举借债务情况说明</w:t>
      </w:r>
    </w:p>
    <w:p w14:paraId="1ABCAE23">
      <w:pPr>
        <w:widowControl/>
        <w:ind w:firstLine="960" w:firstLineChars="200"/>
        <w:jc w:val="left"/>
        <w:rPr>
          <w:rFonts w:hint="eastAsia" w:ascii="宋体" w:hAnsi="宋体" w:eastAsia="宋体" w:cs="宋体"/>
          <w:kern w:val="0"/>
          <w:sz w:val="48"/>
          <w:szCs w:val="48"/>
          <w:lang w:eastAsia="zh-CN"/>
        </w:rPr>
      </w:pPr>
    </w:p>
    <w:p w14:paraId="243CF5AB">
      <w:pPr>
        <w:widowControl/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2023年底，经开区现存地方政府债券余额107610万元。其中一般债券35510万元、专项债券72100万元；2023年发行再融资一般债券6810万元，新增特殊再融资一般债券6291万元；新增专项债券8400万元，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主要用于清洁能源产业园项目、现代医药化工产业园项目。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全年支付一般债券利息、服务费及发行费用1073万元、支付专项债券利息、服务费及发行费用2118万元，从年终结算中扣除。</w:t>
      </w:r>
    </w:p>
    <w:p w14:paraId="3D85A4A5">
      <w:pPr>
        <w:widowControl/>
        <w:ind w:firstLine="1600" w:firstLineChars="50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6C75CC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MjU0Y2E2MzkwZWQ1ZTA2MDFjYmEwYTdmMWM0MjMifQ=="/>
  </w:docVars>
  <w:rsids>
    <w:rsidRoot w:val="0E845DD4"/>
    <w:rsid w:val="08003526"/>
    <w:rsid w:val="0E845DD4"/>
    <w:rsid w:val="3D1E6FB5"/>
    <w:rsid w:val="75D21A46"/>
    <w:rsid w:val="7838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190</Characters>
  <Lines>0</Lines>
  <Paragraphs>0</Paragraphs>
  <TotalTime>52</TotalTime>
  <ScaleCrop>false</ScaleCrop>
  <LinksUpToDate>false</LinksUpToDate>
  <CharactersWithSpaces>190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2023-09-06T03:16:00Z</dcterms:created>
  <dc:creator>Administrator</dc:creator>
  <cp:lastModifiedBy>文石轩</cp:lastModifiedBy>
  <dcterms:modified xsi:type="dcterms:W3CDTF">2024-08-12T08:25:27Z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0B8ACD06EFBA441B8A1C566E5A207724_13</vt:lpwstr>
  </property>
</Properties>
</file>