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公   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default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为规范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经开区</w:t>
      </w:r>
      <w:r>
        <w:rPr>
          <w:rFonts w:hint="eastAsia" w:ascii="仿宋" w:hAnsi="仿宋" w:eastAsia="仿宋" w:cs="仿宋"/>
          <w:sz w:val="32"/>
          <w:szCs w:val="32"/>
        </w:rPr>
        <w:t>公共租赁住房分配管理，根据《安徽省保障性住房建设和管理办法（试行）》（安徽省人民政府令第248号）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按照淮南市保障性安居工程领导小组办公室《关于开展2021年度淮南市公共租赁住房及租赁住房补贴申请审核工作的通知》文件精神，</w:t>
      </w:r>
      <w:r>
        <w:rPr>
          <w:rFonts w:hint="eastAsia" w:ascii="仿宋" w:hAnsi="仿宋" w:eastAsia="仿宋" w:cs="仿宋"/>
          <w:sz w:val="32"/>
          <w:szCs w:val="32"/>
        </w:rPr>
        <w:t>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公共租赁住房</w:t>
      </w:r>
      <w:r>
        <w:rPr>
          <w:rFonts w:hint="eastAsia" w:ascii="仿宋" w:hAnsi="仿宋" w:eastAsia="仿宋" w:cs="仿宋"/>
          <w:sz w:val="32"/>
          <w:szCs w:val="32"/>
        </w:rPr>
        <w:t>分配工作公开、公平、公正有序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现将经开区2021年度公租房分配及退出名单公示（详见公示表）。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2022-01-12T03:03:22Z</dcterms:created>
  <dc:creator>Administrator</dc:creator>
  <cp:lastModifiedBy>孙文成</cp:lastModifiedBy>
  <cp:lastPrinted>2022-01-12T03:07:31Z</cp:lastPrinted>
  <dcterms:modified xsi:type="dcterms:W3CDTF">2022-01-12T03:07:39Z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03889012761643AFB79A50696A080813</vt:lpwstr>
  </property>
</Properties>
</file>