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黑体" w:hAnsi="黑体" w:eastAsia="黑体" w:cs="Times New Roman"/>
          <w:b/>
          <w:bCs/>
          <w:sz w:val="36"/>
          <w:szCs w:val="36"/>
          <w:highlight w:val="none"/>
          <w:lang w:val="en-US" w:eastAsia="zh-CN"/>
        </w:rPr>
      </w:pPr>
      <w:r>
        <w:rPr>
          <w:rFonts w:hint="eastAsia" w:ascii="黑体" w:hAnsi="黑体" w:eastAsia="黑体" w:cs="Times New Roman"/>
          <w:b/>
          <w:bCs/>
          <w:sz w:val="36"/>
          <w:szCs w:val="36"/>
          <w:highlight w:val="none"/>
          <w:lang w:val="en-US" w:eastAsia="zh-CN"/>
        </w:rPr>
        <w:t>淮南农场公司2023年度高标准农田项目设计</w:t>
      </w:r>
    </w:p>
    <w:p>
      <w:pPr>
        <w:spacing w:line="480" w:lineRule="auto"/>
        <w:jc w:val="center"/>
        <w:rPr>
          <w:rFonts w:hint="eastAsia" w:ascii="仿宋" w:hAnsi="仿宋" w:eastAsia="黑体"/>
          <w:b/>
          <w:bCs/>
          <w:sz w:val="28"/>
          <w:szCs w:val="28"/>
          <w:highlight w:val="none"/>
          <w:lang w:eastAsia="zh-CN"/>
        </w:rPr>
      </w:pPr>
    </w:p>
    <w:p>
      <w:pPr>
        <w:spacing w:line="480" w:lineRule="auto"/>
        <w:jc w:val="center"/>
        <w:rPr>
          <w:rFonts w:hint="eastAsia" w:ascii="仿宋" w:hAnsi="仿宋" w:eastAsia="仿宋"/>
          <w:b/>
          <w:bCs/>
          <w:sz w:val="28"/>
          <w:szCs w:val="28"/>
          <w:lang w:val="en-US" w:eastAsia="zh-CN"/>
        </w:rPr>
      </w:pPr>
      <w:r>
        <w:rPr>
          <w:rFonts w:hint="eastAsia" w:ascii="仿宋" w:hAnsi="仿宋" w:eastAsia="仿宋"/>
          <w:b/>
          <w:bCs/>
          <w:sz w:val="28"/>
          <w:szCs w:val="28"/>
        </w:rPr>
        <w:t>项目编号：SYZB2022-</w:t>
      </w:r>
      <w:r>
        <w:rPr>
          <w:rFonts w:ascii="仿宋" w:hAnsi="仿宋" w:eastAsia="仿宋"/>
          <w:b/>
          <w:bCs/>
          <w:sz w:val="28"/>
          <w:szCs w:val="28"/>
        </w:rPr>
        <w:t>2</w:t>
      </w:r>
      <w:r>
        <w:rPr>
          <w:rFonts w:hint="eastAsia" w:ascii="仿宋" w:hAnsi="仿宋" w:eastAsia="仿宋"/>
          <w:b/>
          <w:bCs/>
          <w:sz w:val="28"/>
          <w:szCs w:val="28"/>
          <w:lang w:val="en-US" w:eastAsia="zh-CN"/>
        </w:rPr>
        <w:t>8</w:t>
      </w:r>
    </w:p>
    <w:p>
      <w:pPr>
        <w:spacing w:line="360" w:lineRule="auto"/>
        <w:jc w:val="center"/>
        <w:rPr>
          <w:rFonts w:ascii="仿宋" w:hAnsi="仿宋" w:eastAsia="仿宋"/>
          <w:b/>
          <w:bCs/>
          <w:sz w:val="84"/>
          <w:szCs w:val="84"/>
        </w:rPr>
      </w:pPr>
    </w:p>
    <w:p>
      <w:pPr>
        <w:pStyle w:val="17"/>
        <w:ind w:left="0"/>
        <w:rPr>
          <w:rFonts w:hint="eastAsia"/>
        </w:rPr>
      </w:pPr>
    </w:p>
    <w:p>
      <w:pPr>
        <w:pStyle w:val="2"/>
      </w:pPr>
    </w:p>
    <w:p>
      <w:pPr>
        <w:spacing w:line="360" w:lineRule="auto"/>
        <w:jc w:val="center"/>
        <w:rPr>
          <w:rFonts w:ascii="宋体" w:hAnsi="宋体"/>
          <w:b/>
          <w:bCs/>
          <w:sz w:val="72"/>
          <w:szCs w:val="72"/>
        </w:rPr>
      </w:pPr>
      <w:r>
        <w:rPr>
          <w:rFonts w:hint="eastAsia" w:ascii="宋体" w:hAnsi="宋体"/>
          <w:b/>
          <w:bCs/>
          <w:sz w:val="72"/>
          <w:szCs w:val="72"/>
        </w:rPr>
        <w:t>竞争性磋商文件</w:t>
      </w:r>
    </w:p>
    <w:p>
      <w:pPr>
        <w:pStyle w:val="2"/>
        <w:rPr>
          <w:rFonts w:ascii="仿宋" w:hAnsi="仿宋" w:eastAsia="仿宋"/>
          <w:b/>
          <w:bCs/>
          <w:sz w:val="32"/>
          <w:szCs w:val="32"/>
        </w:rPr>
      </w:pPr>
    </w:p>
    <w:p>
      <w:pPr>
        <w:pStyle w:val="17"/>
        <w:rPr>
          <w:rFonts w:hint="eastAsia"/>
        </w:rPr>
      </w:pPr>
    </w:p>
    <w:p>
      <w:pPr>
        <w:pStyle w:val="17"/>
        <w:rPr>
          <w:rFonts w:ascii="仿宋" w:hAnsi="仿宋" w:eastAsia="仿宋"/>
          <w:b/>
          <w:bCs/>
          <w:sz w:val="32"/>
          <w:szCs w:val="32"/>
        </w:rPr>
      </w:pPr>
    </w:p>
    <w:p/>
    <w:p>
      <w:pPr>
        <w:spacing w:line="360" w:lineRule="auto"/>
        <w:jc w:val="center"/>
        <w:rPr>
          <w:rFonts w:ascii="仿宋" w:hAnsi="仿宋" w:eastAsia="仿宋"/>
          <w:b/>
          <w:bCs/>
          <w:sz w:val="32"/>
          <w:szCs w:val="32"/>
        </w:rPr>
      </w:pPr>
    </w:p>
    <w:p>
      <w:pPr>
        <w:spacing w:line="360" w:lineRule="auto"/>
        <w:ind w:firstLine="643" w:firstLineChars="200"/>
        <w:rPr>
          <w:rFonts w:hint="eastAsia" w:ascii="仿宋" w:hAnsi="仿宋" w:eastAsia="仿宋"/>
          <w:b/>
          <w:kern w:val="0"/>
          <w:sz w:val="32"/>
          <w:szCs w:val="32"/>
          <w:u w:val="single"/>
          <w:lang w:eastAsia="zh-CN"/>
        </w:rPr>
      </w:pPr>
      <w:r>
        <w:rPr>
          <w:rFonts w:hint="eastAsia" w:ascii="仿宋" w:hAnsi="仿宋" w:eastAsia="仿宋"/>
          <w:b/>
          <w:bCs/>
          <w:sz w:val="32"/>
          <w:szCs w:val="32"/>
          <w:lang w:eastAsia="zh-CN"/>
        </w:rPr>
        <w:t>采</w:t>
      </w:r>
      <w:r>
        <w:rPr>
          <w:rFonts w:hint="eastAsia" w:ascii="仿宋" w:hAnsi="仿宋" w:eastAsia="仿宋"/>
          <w:b/>
          <w:bCs/>
          <w:sz w:val="32"/>
          <w:szCs w:val="32"/>
          <w:lang w:val="en-US" w:eastAsia="zh-CN"/>
        </w:rPr>
        <w:t xml:space="preserve">   </w:t>
      </w:r>
      <w:r>
        <w:rPr>
          <w:rFonts w:hint="eastAsia" w:ascii="仿宋" w:hAnsi="仿宋" w:eastAsia="仿宋"/>
          <w:b/>
          <w:bCs/>
          <w:sz w:val="32"/>
          <w:szCs w:val="32"/>
          <w:lang w:eastAsia="zh-CN"/>
        </w:rPr>
        <w:t>购</w:t>
      </w:r>
      <w:r>
        <w:rPr>
          <w:rFonts w:hint="eastAsia" w:ascii="仿宋" w:hAnsi="仿宋" w:eastAsia="仿宋"/>
          <w:b/>
          <w:bCs/>
          <w:sz w:val="32"/>
          <w:szCs w:val="32"/>
          <w:lang w:val="en-US" w:eastAsia="zh-CN"/>
        </w:rPr>
        <w:t xml:space="preserve">   </w:t>
      </w:r>
      <w:r>
        <w:rPr>
          <w:rFonts w:hint="eastAsia" w:ascii="仿宋" w:hAnsi="仿宋" w:eastAsia="仿宋"/>
          <w:b/>
          <w:bCs/>
          <w:sz w:val="32"/>
          <w:szCs w:val="32"/>
          <w:lang w:eastAsia="zh-CN"/>
        </w:rPr>
        <w:t>人</w:t>
      </w:r>
      <w:r>
        <w:rPr>
          <w:rFonts w:hint="eastAsia" w:ascii="仿宋" w:hAnsi="仿宋" w:eastAsia="仿宋"/>
          <w:b/>
          <w:bCs/>
          <w:sz w:val="32"/>
          <w:szCs w:val="32"/>
        </w:rPr>
        <w:t>：</w:t>
      </w:r>
      <w:r>
        <w:rPr>
          <w:rFonts w:hint="eastAsia" w:ascii="仿宋" w:hAnsi="仿宋" w:eastAsia="仿宋"/>
          <w:b/>
          <w:bCs/>
          <w:sz w:val="32"/>
          <w:szCs w:val="32"/>
          <w:u w:val="single"/>
          <w:lang w:eastAsia="zh-CN"/>
        </w:rPr>
        <w:t>安徽省农垦集团淮南农场有限公司</w:t>
      </w:r>
    </w:p>
    <w:p>
      <w:pPr>
        <w:spacing w:line="360" w:lineRule="auto"/>
        <w:ind w:firstLine="643" w:firstLineChars="200"/>
        <w:rPr>
          <w:rFonts w:ascii="仿宋" w:hAnsi="仿宋" w:eastAsia="仿宋"/>
          <w:b/>
          <w:bCs/>
          <w:sz w:val="32"/>
          <w:szCs w:val="32"/>
          <w:u w:val="single"/>
        </w:rPr>
      </w:pPr>
      <w:r>
        <w:rPr>
          <w:rFonts w:hint="eastAsia" w:ascii="仿宋" w:hAnsi="仿宋" w:eastAsia="仿宋"/>
          <w:b/>
          <w:bCs/>
          <w:sz w:val="32"/>
          <w:szCs w:val="32"/>
          <w:lang w:eastAsia="zh-CN"/>
        </w:rPr>
        <w:t>采购</w:t>
      </w:r>
      <w:r>
        <w:rPr>
          <w:rFonts w:hint="eastAsia" w:ascii="仿宋" w:hAnsi="仿宋" w:eastAsia="仿宋"/>
          <w:b/>
          <w:bCs/>
          <w:sz w:val="32"/>
          <w:szCs w:val="32"/>
        </w:rPr>
        <w:t>代理单位：</w:t>
      </w:r>
      <w:r>
        <w:rPr>
          <w:rFonts w:hint="eastAsia" w:ascii="仿宋" w:hAnsi="仿宋" w:eastAsia="仿宋"/>
          <w:b/>
          <w:bCs/>
          <w:sz w:val="32"/>
          <w:szCs w:val="32"/>
          <w:u w:val="single"/>
        </w:rPr>
        <w:t>安徽三友建设工程项目管理有限责任公司</w:t>
      </w:r>
    </w:p>
    <w:p>
      <w:pPr>
        <w:spacing w:line="360" w:lineRule="auto"/>
        <w:jc w:val="center"/>
        <w:rPr>
          <w:rFonts w:ascii="仿宋" w:hAnsi="仿宋" w:eastAsia="仿宋"/>
          <w:b/>
          <w:bCs/>
          <w:sz w:val="32"/>
          <w:szCs w:val="32"/>
        </w:rPr>
      </w:pPr>
    </w:p>
    <w:p>
      <w:pPr>
        <w:pStyle w:val="2"/>
      </w:pPr>
    </w:p>
    <w:p>
      <w:pPr>
        <w:spacing w:line="360" w:lineRule="auto"/>
        <w:jc w:val="center"/>
        <w:rPr>
          <w:rFonts w:hint="eastAsia" w:ascii="仿宋" w:hAnsi="仿宋" w:eastAsia="仿宋"/>
          <w:b/>
          <w:bCs/>
          <w:sz w:val="32"/>
          <w:szCs w:val="32"/>
        </w:rPr>
      </w:pPr>
      <w:r>
        <w:rPr>
          <w:rFonts w:hint="eastAsia" w:ascii="仿宋" w:hAnsi="仿宋" w:eastAsia="仿宋"/>
          <w:b/>
          <w:bCs/>
          <w:sz w:val="32"/>
          <w:szCs w:val="32"/>
        </w:rPr>
        <w:t>2022年</w:t>
      </w:r>
      <w:r>
        <w:rPr>
          <w:rFonts w:hint="eastAsia" w:ascii="仿宋" w:hAnsi="仿宋" w:eastAsia="仿宋"/>
          <w:b/>
          <w:bCs/>
          <w:sz w:val="32"/>
          <w:szCs w:val="32"/>
          <w:lang w:val="en-US" w:eastAsia="zh-CN"/>
        </w:rPr>
        <w:t>11</w:t>
      </w:r>
      <w:r>
        <w:rPr>
          <w:rFonts w:hint="eastAsia" w:ascii="仿宋" w:hAnsi="仿宋" w:eastAsia="仿宋"/>
          <w:b/>
          <w:bCs/>
          <w:sz w:val="32"/>
          <w:szCs w:val="32"/>
        </w:rPr>
        <w:t>月</w:t>
      </w:r>
    </w:p>
    <w:p>
      <w:pPr>
        <w:pStyle w:val="2"/>
        <w:rPr>
          <w:rFonts w:hint="eastAsia" w:ascii="仿宋" w:hAnsi="仿宋" w:eastAsia="仿宋"/>
          <w:b/>
          <w:bCs/>
          <w:sz w:val="32"/>
          <w:szCs w:val="32"/>
        </w:rPr>
      </w:pPr>
    </w:p>
    <w:p>
      <w:pPr>
        <w:pStyle w:val="17"/>
        <w:rPr>
          <w:rFonts w:hint="eastAsia" w:ascii="仿宋" w:hAnsi="仿宋" w:eastAsia="仿宋"/>
          <w:b/>
          <w:bCs/>
          <w:sz w:val="32"/>
          <w:szCs w:val="32"/>
        </w:rPr>
      </w:pPr>
    </w:p>
    <w:p>
      <w:pPr>
        <w:rPr>
          <w:rFonts w:hint="eastAsia" w:ascii="仿宋" w:hAnsi="仿宋" w:eastAsia="仿宋"/>
          <w:b/>
          <w:bCs/>
          <w:sz w:val="32"/>
          <w:szCs w:val="32"/>
        </w:rPr>
      </w:pPr>
    </w:p>
    <w:p>
      <w:pPr>
        <w:pStyle w:val="2"/>
      </w:pPr>
    </w:p>
    <w:p>
      <w:pPr>
        <w:pStyle w:val="17"/>
        <w:ind w:left="0"/>
        <w:rPr>
          <w:rFonts w:hint="eastAsia"/>
        </w:rPr>
      </w:pPr>
    </w:p>
    <w:p>
      <w:pPr>
        <w:rPr>
          <w:rFonts w:hint="eastAsia"/>
        </w:rPr>
      </w:pPr>
    </w:p>
    <w:p>
      <w:pPr>
        <w:pStyle w:val="2"/>
        <w:rPr>
          <w:rFonts w:hint="eastAsia"/>
        </w:rPr>
      </w:pPr>
    </w:p>
    <w:p>
      <w:pPr>
        <w:tabs>
          <w:tab w:val="left" w:pos="4620"/>
        </w:tabs>
        <w:spacing w:line="500" w:lineRule="exact"/>
        <w:jc w:val="center"/>
        <w:rPr>
          <w:rFonts w:hint="eastAsia" w:ascii="黑体" w:hAnsi="宋体" w:eastAsia="黑体"/>
          <w:b/>
          <w:sz w:val="32"/>
        </w:rPr>
      </w:pPr>
      <w:r>
        <w:rPr>
          <w:rFonts w:hint="eastAsia" w:ascii="黑体" w:hAnsi="宋体" w:eastAsia="黑体"/>
          <w:b/>
          <w:sz w:val="32"/>
          <w:highlight w:val="white"/>
        </w:rPr>
        <w:t>目  录</w:t>
      </w:r>
    </w:p>
    <w:p>
      <w:pPr>
        <w:pStyle w:val="16"/>
        <w:tabs>
          <w:tab w:val="right" w:leader="dot" w:pos="9747"/>
          <w:tab w:val="clear" w:pos="9403"/>
        </w:tabs>
      </w:pPr>
      <w:bookmarkStart w:id="0" w:name="_Hlt526418134"/>
      <w:bookmarkEnd w:id="0"/>
      <w:bookmarkStart w:id="1" w:name="_Hlt533241375"/>
      <w:bookmarkEnd w:id="1"/>
      <w:bookmarkStart w:id="2" w:name="_Hlt519045295"/>
      <w:bookmarkEnd w:id="2"/>
      <w:r>
        <w:fldChar w:fldCharType="begin"/>
      </w:r>
      <w:r>
        <w:instrText xml:space="preserve">TOC \o "1-1" \h \u </w:instrText>
      </w:r>
      <w:r>
        <w:fldChar w:fldCharType="separate"/>
      </w:r>
      <w:r>
        <w:fldChar w:fldCharType="begin"/>
      </w:r>
      <w:r>
        <w:instrText xml:space="preserve"> HYPERLINK \l _Toc11942 </w:instrText>
      </w:r>
      <w:r>
        <w:fldChar w:fldCharType="separate"/>
      </w:r>
      <w:r>
        <w:rPr>
          <w:rFonts w:hint="eastAsia" w:ascii="黑体" w:hAnsi="黑体" w:eastAsia="黑体"/>
          <w:szCs w:val="32"/>
        </w:rPr>
        <w:t>第一章 竞争性磋商公告</w:t>
      </w:r>
      <w:r>
        <w:tab/>
      </w:r>
      <w:r>
        <w:fldChar w:fldCharType="begin"/>
      </w:r>
      <w:r>
        <w:instrText xml:space="preserve"> PAGEREF _Toc11942 </w:instrText>
      </w:r>
      <w:r>
        <w:fldChar w:fldCharType="separate"/>
      </w:r>
      <w:r>
        <w:t>3</w:t>
      </w:r>
      <w:r>
        <w:fldChar w:fldCharType="end"/>
      </w:r>
      <w:r>
        <w:fldChar w:fldCharType="end"/>
      </w:r>
    </w:p>
    <w:p>
      <w:pPr>
        <w:pStyle w:val="16"/>
        <w:tabs>
          <w:tab w:val="right" w:leader="dot" w:pos="9747"/>
          <w:tab w:val="clear" w:pos="9403"/>
        </w:tabs>
      </w:pPr>
      <w:r>
        <w:fldChar w:fldCharType="begin"/>
      </w:r>
      <w:r>
        <w:instrText xml:space="preserve"> HYPERLINK \l _Toc2283 </w:instrText>
      </w:r>
      <w:r>
        <w:fldChar w:fldCharType="separate"/>
      </w:r>
      <w:r>
        <w:rPr>
          <w:rFonts w:hint="eastAsia" w:ascii="黑体" w:hAnsi="黑体" w:eastAsia="黑体"/>
          <w:bCs/>
        </w:rPr>
        <w:t>第二章 竞争性磋商须知前附表及竞争性磋商须知</w:t>
      </w:r>
      <w:r>
        <w:tab/>
      </w:r>
      <w:r>
        <w:rPr>
          <w:rFonts w:hint="eastAsia"/>
          <w:lang w:val="en-US" w:eastAsia="zh-CN"/>
        </w:rPr>
        <w:t>6</w:t>
      </w:r>
      <w:r>
        <w:fldChar w:fldCharType="end"/>
      </w:r>
    </w:p>
    <w:p>
      <w:pPr>
        <w:pStyle w:val="16"/>
        <w:tabs>
          <w:tab w:val="right" w:leader="dot" w:pos="9747"/>
          <w:tab w:val="clear" w:pos="9403"/>
        </w:tabs>
        <w:rPr>
          <w:rFonts w:hint="eastAsia" w:ascii="黑体" w:hAnsi="黑体" w:eastAsia="黑体"/>
          <w:bCs/>
          <w:lang w:val="en-US" w:eastAsia="zh-CN"/>
        </w:rPr>
      </w:pPr>
      <w:r>
        <w:rPr>
          <w:rFonts w:hint="eastAsia" w:ascii="黑体" w:hAnsi="黑体" w:eastAsia="黑体"/>
          <w:bCs/>
          <w:lang w:val="en-US" w:eastAsia="zh-CN"/>
        </w:rPr>
        <w:fldChar w:fldCharType="begin"/>
      </w:r>
      <w:r>
        <w:rPr>
          <w:rFonts w:hint="eastAsia" w:ascii="黑体" w:hAnsi="黑体" w:eastAsia="黑体"/>
          <w:bCs/>
          <w:lang w:val="en-US" w:eastAsia="zh-CN"/>
        </w:rPr>
        <w:instrText xml:space="preserve"> HYPERLINK \l _Toc23012 </w:instrText>
      </w:r>
      <w:r>
        <w:rPr>
          <w:rFonts w:hint="eastAsia" w:ascii="黑体" w:hAnsi="黑体" w:eastAsia="黑体"/>
          <w:bCs/>
          <w:lang w:val="en-US" w:eastAsia="zh-CN"/>
        </w:rPr>
        <w:fldChar w:fldCharType="separate"/>
      </w:r>
      <w:r>
        <w:rPr>
          <w:rFonts w:hint="eastAsia" w:ascii="黑体" w:hAnsi="黑体" w:eastAsia="黑体"/>
          <w:bCs/>
          <w:lang w:val="en-US" w:eastAsia="zh-CN"/>
        </w:rPr>
        <w:t>第三章 采购需求</w:t>
      </w:r>
      <w:r>
        <w:rPr>
          <w:rFonts w:hint="eastAsia" w:ascii="黑体" w:hAnsi="黑体" w:eastAsia="黑体"/>
          <w:bCs/>
          <w:lang w:val="en-US" w:eastAsia="zh-CN"/>
        </w:rPr>
        <w:tab/>
      </w:r>
      <w:r>
        <w:rPr>
          <w:rFonts w:hint="eastAsia" w:ascii="黑体" w:hAnsi="黑体" w:eastAsia="黑体"/>
          <w:bCs/>
          <w:lang w:val="en-US" w:eastAsia="zh-CN"/>
        </w:rPr>
        <w:fldChar w:fldCharType="begin"/>
      </w:r>
      <w:r>
        <w:rPr>
          <w:rFonts w:hint="eastAsia" w:ascii="黑体" w:hAnsi="黑体" w:eastAsia="黑体"/>
          <w:bCs/>
          <w:lang w:val="en-US" w:eastAsia="zh-CN"/>
        </w:rPr>
        <w:instrText xml:space="preserve"> PAGEREF _Toc23012 </w:instrText>
      </w:r>
      <w:r>
        <w:rPr>
          <w:rFonts w:hint="eastAsia" w:ascii="黑体" w:hAnsi="黑体" w:eastAsia="黑体"/>
          <w:bCs/>
          <w:lang w:val="en-US" w:eastAsia="zh-CN"/>
        </w:rPr>
        <w:fldChar w:fldCharType="separate"/>
      </w:r>
      <w:r>
        <w:rPr>
          <w:rFonts w:hint="eastAsia" w:ascii="黑体" w:hAnsi="黑体" w:eastAsia="黑体"/>
          <w:bCs/>
          <w:lang w:val="en-US" w:eastAsia="zh-CN"/>
        </w:rPr>
        <w:t>9</w:t>
      </w:r>
      <w:r>
        <w:rPr>
          <w:rFonts w:hint="eastAsia" w:ascii="黑体" w:hAnsi="黑体" w:eastAsia="黑体"/>
          <w:bCs/>
          <w:lang w:val="en-US" w:eastAsia="zh-CN"/>
        </w:rPr>
        <w:fldChar w:fldCharType="end"/>
      </w:r>
      <w:r>
        <w:rPr>
          <w:rFonts w:hint="eastAsia" w:ascii="黑体" w:hAnsi="黑体" w:eastAsia="黑体"/>
          <w:bCs/>
          <w:lang w:val="en-US" w:eastAsia="zh-CN"/>
        </w:rPr>
        <w:fldChar w:fldCharType="end"/>
      </w:r>
    </w:p>
    <w:p>
      <w:pPr>
        <w:pStyle w:val="16"/>
        <w:tabs>
          <w:tab w:val="right" w:leader="dot" w:pos="9747"/>
          <w:tab w:val="clear" w:pos="9403"/>
        </w:tabs>
        <w:rPr>
          <w:rFonts w:hint="default" w:ascii="黑体" w:hAnsi="黑体" w:eastAsia="黑体"/>
          <w:bCs/>
          <w:lang w:val="en-US" w:eastAsia="zh-CN"/>
        </w:rPr>
      </w:pPr>
      <w:r>
        <w:rPr>
          <w:rFonts w:hint="eastAsia" w:ascii="黑体" w:hAnsi="黑体" w:eastAsia="黑体"/>
          <w:bCs/>
          <w:lang w:val="en-US" w:eastAsia="zh-CN"/>
        </w:rPr>
        <w:fldChar w:fldCharType="begin"/>
      </w:r>
      <w:r>
        <w:rPr>
          <w:rFonts w:hint="eastAsia" w:ascii="黑体" w:hAnsi="黑体" w:eastAsia="黑体"/>
          <w:bCs/>
          <w:lang w:val="en-US" w:eastAsia="zh-CN"/>
        </w:rPr>
        <w:instrText xml:space="preserve"> HYPERLINK \l _Toc8465 </w:instrText>
      </w:r>
      <w:r>
        <w:rPr>
          <w:rFonts w:hint="eastAsia" w:ascii="黑体" w:hAnsi="黑体" w:eastAsia="黑体"/>
          <w:bCs/>
          <w:lang w:val="en-US" w:eastAsia="zh-CN"/>
        </w:rPr>
        <w:fldChar w:fldCharType="separate"/>
      </w:r>
      <w:r>
        <w:rPr>
          <w:rFonts w:hint="eastAsia" w:ascii="黑体" w:hAnsi="黑体" w:eastAsia="黑体"/>
          <w:bCs/>
          <w:lang w:val="en-US" w:eastAsia="zh-CN"/>
        </w:rPr>
        <w:t>第四章 评标办法</w:t>
      </w:r>
      <w:r>
        <w:rPr>
          <w:rFonts w:hint="eastAsia" w:ascii="黑体" w:hAnsi="黑体" w:eastAsia="黑体"/>
          <w:bCs/>
          <w:lang w:val="en-US" w:eastAsia="zh-CN"/>
        </w:rPr>
        <w:tab/>
      </w:r>
      <w:r>
        <w:rPr>
          <w:rFonts w:hint="eastAsia" w:ascii="黑体" w:hAnsi="黑体" w:eastAsia="黑体"/>
          <w:bCs/>
          <w:lang w:val="en-US" w:eastAsia="zh-CN"/>
        </w:rPr>
        <w:t>1</w:t>
      </w:r>
      <w:r>
        <w:rPr>
          <w:rFonts w:hint="eastAsia" w:ascii="黑体" w:hAnsi="黑体" w:eastAsia="黑体"/>
          <w:bCs/>
          <w:lang w:val="en-US" w:eastAsia="zh-CN"/>
        </w:rPr>
        <w:fldChar w:fldCharType="end"/>
      </w:r>
      <w:r>
        <w:rPr>
          <w:rFonts w:hint="eastAsia" w:ascii="黑体" w:hAnsi="黑体" w:eastAsia="黑体"/>
          <w:bCs/>
          <w:lang w:val="en-US" w:eastAsia="zh-CN"/>
        </w:rPr>
        <w:t>1</w:t>
      </w:r>
    </w:p>
    <w:p>
      <w:pPr>
        <w:pStyle w:val="16"/>
        <w:tabs>
          <w:tab w:val="right" w:leader="dot" w:pos="9747"/>
          <w:tab w:val="clear" w:pos="9403"/>
        </w:tabs>
        <w:rPr>
          <w:rFonts w:hint="default" w:ascii="黑体" w:hAnsi="黑体" w:eastAsia="黑体"/>
          <w:bCs/>
          <w:lang w:val="en-US" w:eastAsia="zh-CN"/>
        </w:rPr>
      </w:pPr>
      <w:r>
        <w:rPr>
          <w:rFonts w:hint="eastAsia" w:ascii="黑体" w:hAnsi="黑体" w:eastAsia="黑体"/>
          <w:bCs/>
          <w:lang w:val="en-US" w:eastAsia="zh-CN"/>
        </w:rPr>
        <w:fldChar w:fldCharType="begin"/>
      </w:r>
      <w:r>
        <w:rPr>
          <w:rFonts w:hint="eastAsia" w:ascii="黑体" w:hAnsi="黑体" w:eastAsia="黑体"/>
          <w:bCs/>
          <w:lang w:val="en-US" w:eastAsia="zh-CN"/>
        </w:rPr>
        <w:instrText xml:space="preserve"> HYPERLINK \l _Toc5216 </w:instrText>
      </w:r>
      <w:r>
        <w:rPr>
          <w:rFonts w:hint="eastAsia" w:ascii="黑体" w:hAnsi="黑体" w:eastAsia="黑体"/>
          <w:bCs/>
          <w:lang w:val="en-US" w:eastAsia="zh-CN"/>
        </w:rPr>
        <w:fldChar w:fldCharType="separate"/>
      </w:r>
      <w:r>
        <w:rPr>
          <w:rFonts w:hint="eastAsia" w:ascii="黑体" w:hAnsi="黑体" w:eastAsia="黑体"/>
          <w:bCs/>
          <w:lang w:val="en-US" w:eastAsia="zh-CN"/>
        </w:rPr>
        <w:t>第五章 供应商须知</w:t>
      </w:r>
      <w:r>
        <w:rPr>
          <w:rFonts w:hint="eastAsia" w:ascii="黑体" w:hAnsi="黑体" w:eastAsia="黑体"/>
          <w:bCs/>
          <w:lang w:val="en-US" w:eastAsia="zh-CN"/>
        </w:rPr>
        <w:tab/>
      </w:r>
      <w:r>
        <w:rPr>
          <w:rFonts w:hint="eastAsia" w:ascii="黑体" w:hAnsi="黑体" w:eastAsia="黑体"/>
          <w:bCs/>
          <w:lang w:val="en-US" w:eastAsia="zh-CN"/>
        </w:rPr>
        <w:t>1</w:t>
      </w:r>
      <w:r>
        <w:rPr>
          <w:rFonts w:hint="eastAsia" w:ascii="黑体" w:hAnsi="黑体" w:eastAsia="黑体"/>
          <w:bCs/>
          <w:lang w:val="en-US" w:eastAsia="zh-CN"/>
        </w:rPr>
        <w:fldChar w:fldCharType="end"/>
      </w:r>
      <w:r>
        <w:rPr>
          <w:rFonts w:hint="eastAsia" w:ascii="黑体" w:hAnsi="黑体" w:eastAsia="黑体"/>
          <w:bCs/>
          <w:lang w:val="en-US" w:eastAsia="zh-CN"/>
        </w:rPr>
        <w:t>7</w:t>
      </w:r>
    </w:p>
    <w:p>
      <w:pPr>
        <w:pStyle w:val="16"/>
        <w:tabs>
          <w:tab w:val="right" w:leader="dot" w:pos="9747"/>
          <w:tab w:val="clear" w:pos="9403"/>
        </w:tabs>
        <w:rPr>
          <w:rFonts w:hint="eastAsia" w:ascii="黑体" w:hAnsi="黑体" w:eastAsia="黑体"/>
          <w:bCs/>
          <w:lang w:val="en-US" w:eastAsia="zh-CN"/>
        </w:rPr>
      </w:pPr>
      <w:r>
        <w:rPr>
          <w:rFonts w:hint="eastAsia" w:ascii="黑体" w:hAnsi="黑体" w:eastAsia="黑体"/>
          <w:bCs/>
          <w:lang w:val="en-US" w:eastAsia="zh-CN"/>
        </w:rPr>
        <w:fldChar w:fldCharType="begin"/>
      </w:r>
      <w:r>
        <w:rPr>
          <w:rFonts w:hint="eastAsia" w:ascii="黑体" w:hAnsi="黑体" w:eastAsia="黑体"/>
          <w:bCs/>
          <w:lang w:val="en-US" w:eastAsia="zh-CN"/>
        </w:rPr>
        <w:instrText xml:space="preserve"> HYPERLINK \l _Toc5216 </w:instrText>
      </w:r>
      <w:r>
        <w:rPr>
          <w:rFonts w:hint="eastAsia" w:ascii="黑体" w:hAnsi="黑体" w:eastAsia="黑体"/>
          <w:bCs/>
          <w:lang w:val="en-US" w:eastAsia="zh-CN"/>
        </w:rPr>
        <w:fldChar w:fldCharType="separate"/>
      </w:r>
      <w:r>
        <w:rPr>
          <w:rFonts w:hint="eastAsia" w:ascii="黑体" w:hAnsi="黑体" w:eastAsia="黑体"/>
          <w:bCs/>
          <w:lang w:val="en-US" w:eastAsia="zh-CN"/>
        </w:rPr>
        <w:t>第六章 采购合同</w:t>
      </w:r>
      <w:r>
        <w:rPr>
          <w:rFonts w:hint="eastAsia" w:ascii="黑体" w:hAnsi="黑体" w:eastAsia="黑体"/>
          <w:bCs/>
          <w:lang w:val="en-US" w:eastAsia="zh-CN"/>
        </w:rPr>
        <w:tab/>
      </w:r>
      <w:r>
        <w:rPr>
          <w:rFonts w:hint="eastAsia" w:ascii="黑体" w:hAnsi="黑体" w:eastAsia="黑体"/>
          <w:bCs/>
          <w:lang w:val="en-US" w:eastAsia="zh-CN"/>
        </w:rPr>
        <w:t>2</w:t>
      </w:r>
      <w:r>
        <w:rPr>
          <w:rFonts w:hint="eastAsia" w:ascii="黑体" w:hAnsi="黑体" w:eastAsia="黑体"/>
          <w:bCs/>
          <w:lang w:val="en-US" w:eastAsia="zh-CN"/>
        </w:rPr>
        <w:fldChar w:fldCharType="end"/>
      </w:r>
      <w:r>
        <w:rPr>
          <w:rFonts w:hint="eastAsia" w:ascii="黑体" w:hAnsi="黑体" w:eastAsia="黑体"/>
          <w:bCs/>
          <w:lang w:val="en-US" w:eastAsia="zh-CN"/>
        </w:rPr>
        <w:t>8</w:t>
      </w:r>
    </w:p>
    <w:p>
      <w:pPr>
        <w:pStyle w:val="16"/>
        <w:tabs>
          <w:tab w:val="right" w:leader="dot" w:pos="9747"/>
          <w:tab w:val="clear" w:pos="9403"/>
        </w:tabs>
        <w:rPr>
          <w:rFonts w:hint="default" w:ascii="黑体" w:hAnsi="黑体" w:eastAsia="黑体"/>
          <w:bCs/>
          <w:lang w:val="en-US" w:eastAsia="zh-CN"/>
        </w:rPr>
      </w:pPr>
      <w:r>
        <w:rPr>
          <w:rFonts w:hint="eastAsia" w:ascii="黑体" w:hAnsi="黑体" w:eastAsia="黑体"/>
          <w:bCs/>
          <w:lang w:val="en-US" w:eastAsia="zh-CN"/>
        </w:rPr>
        <w:fldChar w:fldCharType="begin"/>
      </w:r>
      <w:r>
        <w:rPr>
          <w:rFonts w:hint="eastAsia" w:ascii="黑体" w:hAnsi="黑体" w:eastAsia="黑体"/>
          <w:bCs/>
          <w:lang w:val="en-US" w:eastAsia="zh-CN"/>
        </w:rPr>
        <w:instrText xml:space="preserve"> HYPERLINK \l _Toc22631 </w:instrText>
      </w:r>
      <w:r>
        <w:rPr>
          <w:rFonts w:hint="eastAsia" w:ascii="黑体" w:hAnsi="黑体" w:eastAsia="黑体"/>
          <w:bCs/>
          <w:lang w:val="en-US" w:eastAsia="zh-CN"/>
        </w:rPr>
        <w:fldChar w:fldCharType="separate"/>
      </w:r>
      <w:r>
        <w:rPr>
          <w:rFonts w:hint="eastAsia" w:ascii="黑体" w:hAnsi="黑体" w:eastAsia="黑体"/>
          <w:bCs/>
          <w:lang w:val="en-US" w:eastAsia="zh-CN"/>
        </w:rPr>
        <w:t>第七章 竞争性磋商响应文件格式</w:t>
      </w:r>
      <w:r>
        <w:rPr>
          <w:rFonts w:hint="eastAsia" w:ascii="黑体" w:hAnsi="黑体" w:eastAsia="黑体"/>
          <w:bCs/>
          <w:lang w:val="en-US" w:eastAsia="zh-CN"/>
        </w:rPr>
        <w:tab/>
      </w:r>
      <w:r>
        <w:rPr>
          <w:rFonts w:hint="eastAsia" w:ascii="黑体" w:hAnsi="黑体" w:eastAsia="黑体"/>
          <w:bCs/>
          <w:lang w:val="en-US" w:eastAsia="zh-CN"/>
        </w:rPr>
        <w:t>3</w:t>
      </w:r>
      <w:r>
        <w:rPr>
          <w:rFonts w:hint="eastAsia" w:ascii="黑体" w:hAnsi="黑体" w:eastAsia="黑体"/>
          <w:bCs/>
          <w:lang w:val="en-US" w:eastAsia="zh-CN"/>
        </w:rPr>
        <w:fldChar w:fldCharType="end"/>
      </w:r>
      <w:r>
        <w:rPr>
          <w:rFonts w:hint="eastAsia" w:ascii="黑体" w:hAnsi="黑体" w:eastAsia="黑体"/>
          <w:bCs/>
          <w:lang w:val="en-US" w:eastAsia="zh-CN"/>
        </w:rPr>
        <w:t>4</w:t>
      </w:r>
    </w:p>
    <w:p>
      <w:r>
        <w:fldChar w:fldCharType="end"/>
      </w:r>
    </w:p>
    <w:p>
      <w:pPr>
        <w:spacing w:line="480" w:lineRule="auto"/>
        <w:rPr>
          <w:rFonts w:hint="eastAsia"/>
        </w:rPr>
      </w:pPr>
      <w:r>
        <w:rPr>
          <w:rFonts w:hint="eastAsia"/>
        </w:rPr>
        <w:t xml:space="preserve"> </w:t>
      </w:r>
    </w:p>
    <w:p>
      <w:pPr>
        <w:spacing w:line="480" w:lineRule="auto"/>
        <w:rPr>
          <w:rFonts w:hint="eastAsia"/>
        </w:rPr>
      </w:pPr>
      <w:bookmarkStart w:id="3" w:name="EBefafe3a2da9e4624b4c540a3f02f5fc3"/>
      <w:r>
        <w:rPr>
          <w:rFonts w:hint="eastAsia"/>
          <w:sz w:val="20"/>
        </w:rPr>
        <w:t xml:space="preserve"> </w:t>
      </w:r>
      <w:bookmarkEnd w:id="3"/>
    </w:p>
    <w:p>
      <w:pPr>
        <w:rPr>
          <w:rFonts w:hint="eastAsia" w:ascii="宋体"/>
        </w:rPr>
      </w:pPr>
      <w:bookmarkStart w:id="4" w:name="_Toc407096143"/>
    </w:p>
    <w:p>
      <w:pPr>
        <w:pStyle w:val="16"/>
        <w:rPr>
          <w:lang w:val="en-US" w:eastAsia="zh-CN"/>
        </w:rPr>
      </w:pPr>
    </w:p>
    <w:p>
      <w:pPr>
        <w:rPr>
          <w:rFonts w:hint="eastAsia" w:ascii="宋体"/>
        </w:rPr>
      </w:pPr>
    </w:p>
    <w:p>
      <w:pPr>
        <w:rPr>
          <w:rFonts w:hint="eastAsia" w:ascii="宋体"/>
        </w:rPr>
      </w:pPr>
    </w:p>
    <w:p>
      <w:pPr>
        <w:rPr>
          <w:rFonts w:hint="eastAsia" w:ascii="宋体"/>
        </w:rPr>
      </w:pPr>
    </w:p>
    <w:p>
      <w:pPr>
        <w:pStyle w:val="2"/>
        <w:rPr>
          <w:rFonts w:hint="eastAsia"/>
        </w:rPr>
      </w:pPr>
    </w:p>
    <w:p>
      <w:pPr>
        <w:pStyle w:val="17"/>
        <w:rPr>
          <w:rFonts w:hint="eastAsia" w:ascii="宋体"/>
        </w:rPr>
      </w:pPr>
    </w:p>
    <w:p>
      <w:pPr>
        <w:rPr>
          <w:rFonts w:hint="eastAsia" w:ascii="宋体"/>
        </w:rPr>
      </w:pPr>
    </w:p>
    <w:p>
      <w:pPr>
        <w:pStyle w:val="2"/>
        <w:rPr>
          <w:rFonts w:hint="eastAsia"/>
        </w:rPr>
      </w:pPr>
    </w:p>
    <w:p>
      <w:pPr>
        <w:pStyle w:val="17"/>
        <w:rPr>
          <w:rFonts w:hint="eastAsia"/>
        </w:rPr>
      </w:pPr>
    </w:p>
    <w:p>
      <w:pPr>
        <w:rPr>
          <w:rFonts w:hint="eastAsia" w:ascii="宋体"/>
        </w:rPr>
      </w:pPr>
    </w:p>
    <w:p>
      <w:pPr>
        <w:rPr>
          <w:rFonts w:hint="eastAsia" w:ascii="宋体"/>
        </w:rPr>
      </w:pPr>
    </w:p>
    <w:p>
      <w:pPr>
        <w:rPr>
          <w:rFonts w:hint="eastAsia" w:ascii="宋体"/>
        </w:rPr>
      </w:pPr>
    </w:p>
    <w:p>
      <w:pPr>
        <w:rPr>
          <w:rFonts w:hint="eastAsia" w:ascii="宋体"/>
        </w:rPr>
      </w:pPr>
    </w:p>
    <w:p>
      <w:pPr>
        <w:pStyle w:val="2"/>
        <w:rPr>
          <w:rFonts w:hint="eastAsia"/>
        </w:rPr>
      </w:pPr>
    </w:p>
    <w:p>
      <w:pPr>
        <w:pStyle w:val="17"/>
        <w:rPr>
          <w:rFonts w:hint="eastAsia" w:ascii="宋体"/>
        </w:rPr>
      </w:pPr>
    </w:p>
    <w:p>
      <w:pPr>
        <w:rPr>
          <w:rFonts w:hint="eastAsia" w:ascii="宋体"/>
        </w:rPr>
      </w:pPr>
    </w:p>
    <w:p>
      <w:pPr>
        <w:pStyle w:val="2"/>
        <w:rPr>
          <w:rFonts w:hint="eastAsia"/>
        </w:rPr>
      </w:pPr>
    </w:p>
    <w:p>
      <w:pPr>
        <w:pStyle w:val="3"/>
        <w:rPr>
          <w:rFonts w:hint="eastAsia"/>
        </w:rPr>
      </w:pPr>
    </w:p>
    <w:p>
      <w:pPr>
        <w:rPr>
          <w:rFonts w:hint="eastAsia"/>
        </w:rPr>
      </w:pPr>
    </w:p>
    <w:p>
      <w:pPr>
        <w:pStyle w:val="2"/>
        <w:rPr>
          <w:rFonts w:hint="eastAsia"/>
        </w:rPr>
      </w:pPr>
    </w:p>
    <w:p>
      <w:pPr>
        <w:pStyle w:val="17"/>
        <w:rPr>
          <w:rFonts w:hint="eastAsia"/>
        </w:rPr>
      </w:pPr>
    </w:p>
    <w:p>
      <w:pPr>
        <w:pStyle w:val="17"/>
        <w:rPr>
          <w:rFonts w:hint="eastAsia" w:ascii="宋体"/>
        </w:rPr>
      </w:pPr>
    </w:p>
    <w:p>
      <w:pPr>
        <w:rPr>
          <w:rFonts w:hint="eastAsia"/>
        </w:rPr>
      </w:pPr>
    </w:p>
    <w:p>
      <w:pPr>
        <w:rPr>
          <w:rFonts w:hint="eastAsia" w:ascii="宋体"/>
        </w:rPr>
      </w:pPr>
    </w:p>
    <w:p>
      <w:pPr>
        <w:rPr>
          <w:rFonts w:hint="eastAsia" w:ascii="宋体"/>
        </w:rPr>
      </w:pPr>
    </w:p>
    <w:bookmarkEnd w:id="4"/>
    <w:p>
      <w:pPr>
        <w:pStyle w:val="4"/>
        <w:spacing w:before="0" w:beforeLines="0" w:after="0" w:afterLines="0" w:line="360" w:lineRule="auto"/>
        <w:ind w:firstLine="3213" w:firstLineChars="1000"/>
        <w:rPr>
          <w:rFonts w:hint="eastAsia" w:ascii="黑体" w:hAnsi="黑体" w:eastAsia="黑体"/>
          <w:sz w:val="32"/>
          <w:szCs w:val="32"/>
        </w:rPr>
      </w:pPr>
      <w:bookmarkStart w:id="5" w:name="_Toc456249636"/>
      <w:bookmarkStart w:id="6" w:name="_Toc11942"/>
      <w:bookmarkStart w:id="7" w:name="_Toc456249438"/>
      <w:bookmarkStart w:id="8" w:name="_Toc430438698"/>
      <w:bookmarkStart w:id="9" w:name="_Toc532918992"/>
      <w:bookmarkStart w:id="10" w:name="OLE_LINK2"/>
      <w:bookmarkStart w:id="11" w:name="OLE_LINK3"/>
      <w:bookmarkStart w:id="12" w:name="_Toc407096145"/>
      <w:bookmarkStart w:id="13" w:name="_Toc220232390"/>
      <w:r>
        <w:rPr>
          <w:rFonts w:hint="eastAsia" w:ascii="黑体" w:hAnsi="黑体" w:eastAsia="黑体"/>
          <w:sz w:val="32"/>
          <w:szCs w:val="32"/>
        </w:rPr>
        <w:t>第一章  竞争性磋商公告</w:t>
      </w:r>
      <w:bookmarkEnd w:id="5"/>
      <w:bookmarkEnd w:id="6"/>
      <w:bookmarkEnd w:id="7"/>
      <w:bookmarkEnd w:id="8"/>
      <w:bookmarkEnd w:id="9"/>
      <w:r>
        <w:rPr>
          <w:rFonts w:hint="eastAsia" w:ascii="黑体" w:hAnsi="黑体" w:eastAsia="黑体"/>
          <w:sz w:val="32"/>
          <w:szCs w:val="32"/>
        </w:rPr>
        <w:t xml:space="preserve"> </w:t>
      </w:r>
    </w:p>
    <w:p>
      <w:pPr>
        <w:spacing w:line="360" w:lineRule="auto"/>
        <w:jc w:val="center"/>
        <w:rPr>
          <w:rFonts w:hint="eastAsia" w:ascii="宋体" w:hAnsi="宋体"/>
          <w:sz w:val="24"/>
          <w:szCs w:val="24"/>
        </w:rPr>
      </w:pPr>
      <w:r>
        <w:rPr>
          <w:rFonts w:hint="eastAsia" w:ascii="宋体" w:hAnsi="宋体" w:eastAsia="宋体" w:cs="Times New Roman"/>
          <w:b/>
          <w:sz w:val="24"/>
          <w:szCs w:val="24"/>
          <w:lang w:val="en-US" w:eastAsia="zh-CN"/>
        </w:rPr>
        <w:t>淮南农场公司2023年度高标准农田项目设计</w:t>
      </w:r>
      <w:r>
        <w:rPr>
          <w:rFonts w:hint="eastAsia" w:ascii="宋体" w:hAnsi="宋体"/>
          <w:b/>
          <w:sz w:val="24"/>
          <w:szCs w:val="24"/>
        </w:rPr>
        <w:t>竞争性磋商公告（一次）</w:t>
      </w:r>
    </w:p>
    <w:p>
      <w:pPr>
        <w:spacing w:line="360" w:lineRule="auto"/>
        <w:ind w:firstLine="480" w:firstLineChars="200"/>
        <w:rPr>
          <w:rFonts w:hint="eastAsia" w:ascii="宋体" w:hAnsi="宋体"/>
          <w:sz w:val="24"/>
          <w:u w:val="single"/>
        </w:rPr>
      </w:pPr>
      <w:r>
        <w:rPr>
          <w:rFonts w:hint="eastAsia" w:ascii="宋体" w:hAnsi="宋体"/>
          <w:sz w:val="24"/>
          <w:u w:val="single"/>
        </w:rPr>
        <w:t>安徽三友建设工程项目管理有限责任公司</w:t>
      </w:r>
      <w:r>
        <w:rPr>
          <w:rFonts w:hint="eastAsia" w:ascii="宋体" w:hAnsi="宋体" w:cs="宋体"/>
          <w:sz w:val="24"/>
          <w:szCs w:val="24"/>
        </w:rPr>
        <w:t>（招标代理公司）</w:t>
      </w:r>
      <w:r>
        <w:rPr>
          <w:rFonts w:hint="eastAsia" w:ascii="宋体" w:hAnsi="宋体"/>
          <w:sz w:val="24"/>
        </w:rPr>
        <w:t>受</w:t>
      </w:r>
      <w:r>
        <w:rPr>
          <w:rFonts w:hint="eastAsia" w:ascii="宋体" w:hAnsi="宋体"/>
          <w:sz w:val="24"/>
          <w:u w:val="single"/>
          <w:lang w:eastAsia="zh-CN"/>
        </w:rPr>
        <w:t>安徽省农垦集团淮南农场有限公司</w:t>
      </w:r>
      <w:r>
        <w:rPr>
          <w:rFonts w:hint="eastAsia" w:ascii="宋体" w:hAnsi="宋体" w:cs="宋体"/>
          <w:sz w:val="24"/>
          <w:szCs w:val="24"/>
        </w:rPr>
        <w:t>（采购人）</w:t>
      </w:r>
      <w:r>
        <w:rPr>
          <w:rFonts w:hint="eastAsia" w:ascii="宋体" w:hAnsi="宋体"/>
          <w:sz w:val="24"/>
        </w:rPr>
        <w:t>的委托，现对</w:t>
      </w:r>
      <w:r>
        <w:rPr>
          <w:rFonts w:hint="eastAsia" w:ascii="宋体" w:hAnsi="宋体"/>
          <w:sz w:val="24"/>
          <w:u w:val="single"/>
          <w:lang w:eastAsia="zh-CN"/>
        </w:rPr>
        <w:t>淮南农场公司</w:t>
      </w:r>
      <w:r>
        <w:rPr>
          <w:rFonts w:hint="eastAsia" w:ascii="宋体" w:hAnsi="宋体"/>
          <w:sz w:val="24"/>
          <w:u w:val="single"/>
          <w:lang w:val="en-US" w:eastAsia="zh-CN"/>
        </w:rPr>
        <w:t>2023年度高标准农田项目设计</w:t>
      </w:r>
      <w:r>
        <w:rPr>
          <w:rFonts w:hint="eastAsia" w:ascii="宋体" w:hAnsi="宋体"/>
          <w:sz w:val="24"/>
        </w:rPr>
        <w:t>进行竞争性磋商采购，</w:t>
      </w:r>
      <w:r>
        <w:rPr>
          <w:rFonts w:hint="eastAsia" w:ascii="宋体" w:hAnsi="宋体"/>
          <w:color w:val="000000"/>
          <w:sz w:val="24"/>
          <w:szCs w:val="24"/>
        </w:rPr>
        <w:t>现欢迎国内合格的供应商前来磋商。</w:t>
      </w:r>
    </w:p>
    <w:p>
      <w:pPr>
        <w:numPr>
          <w:ilvl w:val="0"/>
          <w:numId w:val="1"/>
        </w:numPr>
        <w:spacing w:line="360" w:lineRule="auto"/>
        <w:rPr>
          <w:rFonts w:hint="eastAsia" w:ascii="宋体" w:hAnsi="宋体"/>
          <w:bCs/>
          <w:sz w:val="24"/>
        </w:rPr>
      </w:pPr>
      <w:r>
        <w:rPr>
          <w:rFonts w:hint="eastAsia" w:ascii="宋体" w:hAnsi="宋体"/>
          <w:b/>
          <w:sz w:val="24"/>
        </w:rPr>
        <w:t>招标编号：</w:t>
      </w:r>
      <w:r>
        <w:rPr>
          <w:rFonts w:hint="eastAsia" w:ascii="宋体" w:hAnsi="宋体"/>
          <w:bCs/>
          <w:sz w:val="24"/>
        </w:rPr>
        <w:t>SYZB2022-</w:t>
      </w:r>
      <w:r>
        <w:rPr>
          <w:rFonts w:ascii="宋体" w:hAnsi="宋体"/>
          <w:bCs/>
          <w:sz w:val="24"/>
        </w:rPr>
        <w:t>2</w:t>
      </w:r>
      <w:r>
        <w:rPr>
          <w:rFonts w:hint="eastAsia" w:ascii="宋体" w:hAnsi="宋体"/>
          <w:bCs/>
          <w:sz w:val="24"/>
          <w:lang w:val="en-US" w:eastAsia="zh-CN"/>
        </w:rPr>
        <w:t>8</w:t>
      </w:r>
    </w:p>
    <w:p>
      <w:pPr>
        <w:spacing w:line="360" w:lineRule="auto"/>
        <w:rPr>
          <w:rFonts w:hint="eastAsia" w:ascii="宋体" w:hAnsi="宋体"/>
          <w:sz w:val="24"/>
          <w:highlight w:val="none"/>
        </w:rPr>
      </w:pPr>
      <w:r>
        <w:rPr>
          <w:rFonts w:hint="eastAsia" w:ascii="宋体" w:hAnsi="宋体"/>
          <w:b/>
          <w:bCs/>
          <w:sz w:val="24"/>
        </w:rPr>
        <w:t>二、</w:t>
      </w:r>
      <w:r>
        <w:rPr>
          <w:rFonts w:hint="eastAsia" w:ascii="宋体" w:hAnsi="宋体"/>
          <w:b/>
          <w:sz w:val="24"/>
        </w:rPr>
        <w:t>招标项目：</w:t>
      </w:r>
      <w:r>
        <w:rPr>
          <w:rFonts w:hint="eastAsia" w:ascii="宋体" w:hAnsi="宋体" w:eastAsia="宋体" w:cs="Times New Roman"/>
          <w:sz w:val="24"/>
          <w:highlight w:val="none"/>
          <w:lang w:val="en-US" w:eastAsia="zh-CN"/>
        </w:rPr>
        <w:t>淮南农场公司2023年度高标准农田项目设计</w:t>
      </w:r>
    </w:p>
    <w:p>
      <w:pPr>
        <w:spacing w:line="360" w:lineRule="auto"/>
        <w:ind w:right="31" w:rightChars="15"/>
        <w:rPr>
          <w:rFonts w:ascii="宋体" w:hAnsi="宋体"/>
          <w:sz w:val="24"/>
          <w:highlight w:val="none"/>
        </w:rPr>
      </w:pPr>
      <w:r>
        <w:rPr>
          <w:rFonts w:hint="eastAsia" w:ascii="宋体" w:hAnsi="宋体"/>
          <w:b/>
          <w:bCs/>
          <w:sz w:val="24"/>
          <w:highlight w:val="none"/>
        </w:rPr>
        <w:t>三、采购方式：</w:t>
      </w:r>
      <w:r>
        <w:rPr>
          <w:rFonts w:hint="eastAsia" w:ascii="宋体" w:hAnsi="宋体"/>
          <w:sz w:val="24"/>
          <w:highlight w:val="none"/>
        </w:rPr>
        <w:t>竞争性磋商</w:t>
      </w:r>
    </w:p>
    <w:p>
      <w:pPr>
        <w:spacing w:line="360" w:lineRule="auto"/>
        <w:ind w:right="31" w:rightChars="15"/>
        <w:rPr>
          <w:rFonts w:ascii="宋体" w:hAnsi="宋体"/>
          <w:b/>
          <w:bCs/>
          <w:sz w:val="24"/>
          <w:highlight w:val="none"/>
        </w:rPr>
      </w:pPr>
      <w:r>
        <w:rPr>
          <w:rFonts w:hint="eastAsia" w:ascii="宋体" w:hAnsi="宋体"/>
          <w:b/>
          <w:bCs/>
          <w:sz w:val="24"/>
          <w:highlight w:val="none"/>
        </w:rPr>
        <w:t>四、预算金额：</w:t>
      </w:r>
      <w:r>
        <w:rPr>
          <w:rFonts w:hint="eastAsia" w:ascii="宋体" w:hAnsi="宋体"/>
          <w:sz w:val="24"/>
          <w:highlight w:val="none"/>
          <w:lang w:val="en-US" w:eastAsia="zh-CN"/>
        </w:rPr>
        <w:t>60</w:t>
      </w:r>
      <w:r>
        <w:rPr>
          <w:rFonts w:hint="eastAsia" w:ascii="宋体" w:hAnsi="宋体"/>
          <w:sz w:val="24"/>
          <w:highlight w:val="none"/>
        </w:rPr>
        <w:t>万元，</w:t>
      </w:r>
      <w:r>
        <w:rPr>
          <w:rFonts w:hint="eastAsia" w:ascii="宋体" w:hAnsi="宋体"/>
          <w:sz w:val="24"/>
          <w:highlight w:val="none"/>
          <w:lang w:eastAsia="zh-CN"/>
        </w:rPr>
        <w:t>财政资金</w:t>
      </w:r>
      <w:r>
        <w:rPr>
          <w:rFonts w:ascii="宋体" w:hAnsi="宋体"/>
          <w:b/>
          <w:bCs/>
          <w:sz w:val="24"/>
          <w:highlight w:val="none"/>
        </w:rPr>
        <w:t xml:space="preserve"> </w:t>
      </w:r>
    </w:p>
    <w:p>
      <w:pPr>
        <w:spacing w:line="360" w:lineRule="auto"/>
        <w:ind w:right="31" w:rightChars="15"/>
        <w:rPr>
          <w:rFonts w:hint="eastAsia" w:ascii="宋体" w:hAnsi="宋体" w:eastAsia="宋体" w:cs="Times New Roman"/>
          <w:b/>
          <w:bCs/>
          <w:sz w:val="24"/>
        </w:rPr>
      </w:pPr>
      <w:r>
        <w:rPr>
          <w:rFonts w:hint="eastAsia" w:ascii="宋体" w:hAnsi="宋体" w:eastAsia="宋体" w:cs="Times New Roman"/>
          <w:b/>
          <w:bCs/>
          <w:sz w:val="24"/>
        </w:rPr>
        <w:t>五、最高限价：</w:t>
      </w:r>
      <w:r>
        <w:rPr>
          <w:rFonts w:hint="eastAsia" w:ascii="宋体" w:hAnsi="宋体" w:eastAsia="宋体" w:cs="Times New Roman"/>
          <w:sz w:val="24"/>
          <w:highlight w:val="yellow"/>
          <w:lang w:val="en-US" w:eastAsia="zh-CN"/>
        </w:rPr>
        <w:t>60万元（含项目区1:1000地形图总图测绘10万元）</w:t>
      </w:r>
    </w:p>
    <w:p>
      <w:pPr>
        <w:spacing w:line="360" w:lineRule="auto"/>
        <w:ind w:right="31" w:rightChars="15"/>
        <w:rPr>
          <w:rFonts w:hint="default" w:ascii="宋体" w:hAnsi="宋体" w:eastAsia="宋体" w:cs="Times New Roman"/>
          <w:b/>
          <w:bCs/>
          <w:sz w:val="24"/>
          <w:lang w:val="en-US" w:eastAsia="zh-CN"/>
        </w:rPr>
      </w:pPr>
      <w:r>
        <w:rPr>
          <w:rFonts w:hint="eastAsia" w:ascii="宋体" w:hAnsi="宋体" w:eastAsia="宋体" w:cs="Times New Roman"/>
          <w:b/>
          <w:bCs/>
          <w:sz w:val="24"/>
          <w:lang w:val="en-US" w:eastAsia="zh-CN"/>
        </w:rPr>
        <w:t>六、</w:t>
      </w:r>
      <w:r>
        <w:rPr>
          <w:rFonts w:hint="eastAsia" w:ascii="宋体" w:hAnsi="宋体" w:eastAsia="宋体" w:cs="Times New Roman"/>
          <w:b/>
          <w:bCs/>
          <w:sz w:val="24"/>
          <w:lang w:val="zh-CN" w:eastAsia="zh-CN"/>
        </w:rPr>
        <w:t>设计周期</w:t>
      </w:r>
      <w:r>
        <w:rPr>
          <w:rFonts w:hint="eastAsia" w:ascii="宋体" w:hAnsi="宋体" w:eastAsia="宋体" w:cs="Times New Roman"/>
          <w:b/>
          <w:bCs/>
          <w:sz w:val="24"/>
          <w:lang w:val="en-US" w:eastAsia="zh-CN"/>
        </w:rPr>
        <w:t>：30日历天</w:t>
      </w:r>
    </w:p>
    <w:p>
      <w:pPr>
        <w:spacing w:line="360" w:lineRule="auto"/>
        <w:ind w:right="31" w:rightChars="15"/>
        <w:rPr>
          <w:rFonts w:hint="eastAsia" w:ascii="宋体" w:hAnsi="宋体" w:eastAsia="宋体" w:cs="Times New Roman"/>
          <w:b/>
          <w:bCs/>
          <w:sz w:val="24"/>
        </w:rPr>
      </w:pPr>
      <w:r>
        <w:rPr>
          <w:rFonts w:hint="eastAsia" w:ascii="宋体" w:hAnsi="宋体" w:eastAsia="宋体" w:cs="Times New Roman"/>
          <w:b/>
          <w:bCs/>
          <w:sz w:val="24"/>
          <w:lang w:eastAsia="zh-CN"/>
        </w:rPr>
        <w:t>七</w:t>
      </w:r>
      <w:r>
        <w:rPr>
          <w:rFonts w:hint="eastAsia" w:ascii="宋体" w:hAnsi="宋体" w:eastAsia="宋体" w:cs="Times New Roman"/>
          <w:b/>
          <w:bCs/>
          <w:sz w:val="24"/>
        </w:rPr>
        <w:t>、采购需求及标包划分：</w:t>
      </w:r>
    </w:p>
    <w:p>
      <w:pPr>
        <w:spacing w:line="360" w:lineRule="auto"/>
        <w:ind w:firstLine="480" w:firstLineChars="200"/>
        <w:rPr>
          <w:rFonts w:ascii="宋体" w:hAnsi="宋体"/>
          <w:sz w:val="24"/>
        </w:rPr>
      </w:pPr>
      <w:r>
        <w:rPr>
          <w:rFonts w:hint="eastAsia" w:ascii="宋体" w:hAnsi="宋体"/>
          <w:sz w:val="24"/>
        </w:rPr>
        <w:t>1个标包，具体内容及要求详见第三章采购需求。</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textAlignment w:val="auto"/>
        <w:rPr>
          <w:rFonts w:hint="eastAsia" w:ascii="宋体" w:hAnsi="宋体"/>
          <w:b/>
          <w:bCs/>
          <w:sz w:val="24"/>
        </w:rPr>
      </w:pPr>
      <w:r>
        <w:rPr>
          <w:rFonts w:hint="eastAsia" w:ascii="宋体" w:hAnsi="宋体"/>
          <w:b/>
          <w:bCs/>
          <w:sz w:val="24"/>
          <w:lang w:eastAsia="zh-CN"/>
        </w:rPr>
        <w:t>八、</w:t>
      </w:r>
      <w:r>
        <w:rPr>
          <w:rFonts w:hint="eastAsia" w:ascii="宋体" w:hAnsi="宋体"/>
          <w:b/>
          <w:bCs/>
          <w:sz w:val="24"/>
        </w:rPr>
        <w:t>投标供应商资格要求：</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1、符合《中华人民共和国政府采购法》第二十二条的规定；</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2、落实政府采购政策需满足的资格要求：根据《政府采购促进中小企业发展暂行办法》规定，对小型和微型企业提供的服务价格给予</w:t>
      </w:r>
      <w:r>
        <w:rPr>
          <w:rFonts w:hint="eastAsia" w:ascii="宋体" w:hAnsi="宋体" w:eastAsia="宋体" w:cs="宋体"/>
          <w:b w:val="0"/>
          <w:bCs w:val="0"/>
          <w:sz w:val="24"/>
          <w:szCs w:val="24"/>
          <w:lang w:val="en-US" w:eastAsia="zh-CN"/>
        </w:rPr>
        <w:t>10</w:t>
      </w:r>
      <w:r>
        <w:rPr>
          <w:rFonts w:hint="eastAsia" w:ascii="宋体" w:hAnsi="宋体" w:eastAsia="宋体" w:cs="宋体"/>
          <w:b w:val="0"/>
          <w:bCs w:val="0"/>
          <w:sz w:val="24"/>
          <w:szCs w:val="24"/>
        </w:rPr>
        <w:t>%的扣除</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用扣除后的价格参与评审，享受政策需提供《中小企业声明函》；</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textAlignment w:val="auto"/>
        <w:rPr>
          <w:rFonts w:hint="eastAsia" w:ascii="宋体" w:hAnsi="宋体" w:eastAsia="宋体" w:cs="宋体"/>
          <w:b w:val="0"/>
          <w:bCs w:val="0"/>
          <w:sz w:val="24"/>
          <w:szCs w:val="24"/>
        </w:rPr>
      </w:pPr>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rPr>
        <w:t>、供应商须具有独立法人资格；提供有效的营业执照；</w:t>
      </w:r>
    </w:p>
    <w:p>
      <w:pPr>
        <w:pStyle w:val="2"/>
        <w:rPr>
          <w:rFonts w:hint="eastAsia" w:ascii="宋体" w:hAnsi="宋体" w:eastAsia="宋体" w:cs="宋体"/>
          <w:b w:val="0"/>
          <w:bCs w:val="0"/>
          <w:kern w:val="2"/>
          <w:sz w:val="24"/>
          <w:szCs w:val="24"/>
          <w:highlight w:val="yellow"/>
          <w:lang w:val="en-US" w:eastAsia="zh-CN" w:bidi="ar-SA"/>
        </w:rPr>
      </w:pPr>
      <w:r>
        <w:rPr>
          <w:rFonts w:hint="eastAsia" w:ascii="宋体" w:hAnsi="宋体" w:cs="宋体"/>
          <w:color w:val="000000"/>
          <w:sz w:val="24"/>
          <w:lang w:val="en-US" w:eastAsia="zh-CN"/>
        </w:rPr>
        <w:t>4、</w:t>
      </w:r>
      <w:r>
        <w:rPr>
          <w:rFonts w:hint="eastAsia" w:ascii="宋体" w:hAnsi="宋体" w:eastAsia="宋体" w:cs="宋体"/>
          <w:b w:val="0"/>
          <w:bCs w:val="0"/>
          <w:kern w:val="2"/>
          <w:sz w:val="24"/>
          <w:szCs w:val="24"/>
          <w:lang w:val="en-US" w:eastAsia="zh-CN" w:bidi="ar-SA"/>
        </w:rPr>
        <w:t>投标人资</w:t>
      </w:r>
      <w:r>
        <w:rPr>
          <w:rFonts w:hint="eastAsia" w:ascii="宋体" w:hAnsi="宋体" w:eastAsia="宋体" w:cs="宋体"/>
          <w:b w:val="0"/>
          <w:bCs w:val="0"/>
          <w:kern w:val="2"/>
          <w:sz w:val="24"/>
          <w:szCs w:val="24"/>
          <w:highlight w:val="none"/>
          <w:lang w:val="en-US" w:eastAsia="zh-CN" w:bidi="ar-SA"/>
        </w:rPr>
        <w:t>质：</w:t>
      </w:r>
      <w:r>
        <w:rPr>
          <w:rFonts w:hint="eastAsia" w:ascii="宋体" w:hAnsi="宋体" w:eastAsia="宋体" w:cs="宋体"/>
          <w:b w:val="0"/>
          <w:bCs w:val="0"/>
          <w:kern w:val="2"/>
          <w:sz w:val="24"/>
          <w:szCs w:val="24"/>
          <w:highlight w:val="yellow"/>
          <w:lang w:val="en-US" w:eastAsia="zh-CN" w:bidi="ar-SA"/>
        </w:rPr>
        <w:t>具有工程设计农林行业乙级及以上资质或工程设计水利行业丙级及以上资质。</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textAlignment w:val="auto"/>
        <w:rPr>
          <w:rFonts w:ascii="宋体" w:hAnsi="宋体" w:eastAsia="宋体" w:cs="宋体"/>
          <w:bCs/>
          <w:sz w:val="24"/>
        </w:rPr>
      </w:pPr>
      <w:r>
        <w:rPr>
          <w:rFonts w:hint="eastAsia" w:ascii="宋体" w:hAnsi="宋体" w:cs="宋体"/>
          <w:b w:val="0"/>
          <w:bCs w:val="0"/>
          <w:sz w:val="24"/>
          <w:szCs w:val="24"/>
          <w:lang w:val="en-US" w:eastAsia="zh-CN"/>
        </w:rPr>
        <w:t>5、</w:t>
      </w:r>
      <w:r>
        <w:rPr>
          <w:rFonts w:hint="eastAsia" w:ascii="宋体" w:hAnsi="宋体" w:eastAsia="宋体" w:cs="宋体"/>
          <w:b w:val="0"/>
          <w:bCs w:val="0"/>
          <w:sz w:val="24"/>
        </w:rPr>
        <w:t>供应商信誉要求：</w:t>
      </w:r>
      <w:r>
        <w:rPr>
          <w:rFonts w:hint="eastAsia" w:ascii="宋体" w:hAnsi="宋体" w:eastAsia="宋体" w:cs="宋体"/>
          <w:bCs/>
          <w:sz w:val="24"/>
        </w:rPr>
        <w:t>供应商信誉要求可提供以下对应网站的信誉查询截图或供应商信誉承诺书。</w:t>
      </w:r>
    </w:p>
    <w:p>
      <w:pPr>
        <w:autoSpaceDE w:val="0"/>
        <w:autoSpaceDN w:val="0"/>
        <w:adjustRightInd w:val="0"/>
        <w:snapToGrid w:val="0"/>
        <w:spacing w:line="360" w:lineRule="auto"/>
        <w:ind w:firstLine="638" w:firstLineChars="266"/>
        <w:rPr>
          <w:rFonts w:ascii="宋体" w:hAnsi="宋体" w:eastAsia="宋体" w:cs="宋体"/>
          <w:bCs/>
          <w:sz w:val="24"/>
        </w:rPr>
      </w:pPr>
      <w:r>
        <w:rPr>
          <w:rFonts w:hint="eastAsia" w:ascii="宋体" w:hAnsi="宋体" w:eastAsia="宋体" w:cs="宋体"/>
          <w:bCs/>
          <w:sz w:val="24"/>
        </w:rPr>
        <w:t>①未被最高人民法院在“信用中国”网站（www.creditchina.gov.cn）列入失信被执行人失信惩戒名单（截图可提供“信用中国”-“信用服务”-“失信被执行人查询”的网页查询截图，无受惩戒信息；或者提供“信用中国”企业查询截图，“失信惩戒”一栏中无受惩戒信息。）；</w:t>
      </w:r>
    </w:p>
    <w:p>
      <w:pPr>
        <w:autoSpaceDE w:val="0"/>
        <w:autoSpaceDN w:val="0"/>
        <w:adjustRightInd w:val="0"/>
        <w:snapToGrid w:val="0"/>
        <w:spacing w:line="360" w:lineRule="auto"/>
        <w:ind w:firstLine="638" w:firstLineChars="266"/>
        <w:rPr>
          <w:rFonts w:ascii="宋体" w:hAnsi="宋体" w:eastAsia="宋体" w:cs="宋体"/>
          <w:bCs/>
          <w:sz w:val="24"/>
        </w:rPr>
      </w:pPr>
      <w:r>
        <w:rPr>
          <w:rFonts w:hint="eastAsia" w:ascii="宋体" w:hAnsi="宋体" w:eastAsia="宋体" w:cs="宋体"/>
          <w:bCs/>
          <w:sz w:val="24"/>
        </w:rPr>
        <w:t>②未被国家税务总局列入“重大税收违法案件当事人”名单。（截图可提供“国家税务总局”官方网站-“纳税服务”-“重大税收违法案件查询”的网页查询截图，无违法信息；或者提供“信用中国”-“信用服务”-“重大税收违法案件查询”的网页查询截图，无违法信息。）</w:t>
      </w:r>
    </w:p>
    <w:p>
      <w:pPr>
        <w:autoSpaceDE w:val="0"/>
        <w:autoSpaceDN w:val="0"/>
        <w:adjustRightInd w:val="0"/>
        <w:snapToGrid w:val="0"/>
        <w:spacing w:line="360" w:lineRule="auto"/>
        <w:ind w:firstLine="638" w:firstLineChars="266"/>
        <w:rPr>
          <w:rFonts w:ascii="宋体" w:hAnsi="宋体" w:eastAsia="宋体" w:cs="宋体"/>
          <w:bCs/>
          <w:sz w:val="24"/>
        </w:rPr>
      </w:pPr>
      <w:r>
        <w:rPr>
          <w:rFonts w:hint="eastAsia" w:ascii="宋体" w:hAnsi="宋体" w:eastAsia="宋体" w:cs="宋体"/>
          <w:bCs/>
          <w:sz w:val="24"/>
        </w:rPr>
        <w:t>③未被中国政府采购网（www.ccgp.gov.cn）列入“政府采购严重违法失信行为记录名单”（截图可提供中国政府采购网的政府采购严重违法失信行为记录名单里的企业网页查询截图，无违法失信信息；或者提供“信用中国”-“信用服务”-“政府采购严重违法失信名单”的网页查询截图，无违法失信信息。）</w:t>
      </w:r>
    </w:p>
    <w:p>
      <w:pPr>
        <w:autoSpaceDE w:val="0"/>
        <w:autoSpaceDN w:val="0"/>
        <w:adjustRightInd w:val="0"/>
        <w:snapToGrid w:val="0"/>
        <w:spacing w:line="360" w:lineRule="auto"/>
        <w:ind w:firstLine="638" w:firstLineChars="266"/>
        <w:rPr>
          <w:rFonts w:ascii="宋体" w:hAnsi="宋体" w:eastAsia="宋体" w:cs="宋体"/>
          <w:bCs/>
          <w:sz w:val="24"/>
        </w:rPr>
      </w:pPr>
      <w:r>
        <w:rPr>
          <w:rFonts w:hint="eastAsia" w:ascii="宋体" w:hAnsi="宋体" w:eastAsia="宋体" w:cs="宋体"/>
          <w:bCs/>
          <w:sz w:val="24"/>
        </w:rPr>
        <w:t>④未被国家市场监督管理部门在国家企业信用信息公示系统（www.gsxt.gov.cn）中列入严重违法失信企业名单。（提供供应商在国家企业信用信息公示系统网页查询截图，严重违法失信一栏中无不良记录）；</w:t>
      </w:r>
    </w:p>
    <w:p>
      <w:pPr>
        <w:autoSpaceDE w:val="0"/>
        <w:autoSpaceDN w:val="0"/>
        <w:adjustRightInd w:val="0"/>
        <w:snapToGrid w:val="0"/>
        <w:spacing w:line="360" w:lineRule="auto"/>
        <w:rPr>
          <w:rFonts w:hint="eastAsia" w:ascii="宋体" w:hAnsi="宋体" w:eastAsia="宋体" w:cs="宋体"/>
          <w:bCs/>
          <w:sz w:val="24"/>
        </w:rPr>
      </w:pPr>
      <w:r>
        <w:rPr>
          <w:rFonts w:hint="eastAsia" w:ascii="宋体" w:hAnsi="宋体" w:cs="宋体"/>
          <w:bCs/>
          <w:sz w:val="24"/>
          <w:lang w:val="en-US" w:eastAsia="zh-CN"/>
        </w:rPr>
        <w:t>6、</w:t>
      </w:r>
      <w:r>
        <w:rPr>
          <w:rFonts w:hint="eastAsia" w:ascii="宋体" w:hAnsi="宋体" w:eastAsia="宋体" w:cs="宋体"/>
          <w:bCs/>
          <w:sz w:val="24"/>
        </w:rPr>
        <w:t>法定代表人为同一个人的两个及两个以上法人，母公司、全资子公司及其控股公司，不得对本项目同时投标。</w:t>
      </w:r>
    </w:p>
    <w:p>
      <w:pPr>
        <w:autoSpaceDE w:val="0"/>
        <w:autoSpaceDN w:val="0"/>
        <w:adjustRightInd w:val="0"/>
        <w:snapToGrid w:val="0"/>
        <w:spacing w:line="360" w:lineRule="auto"/>
        <w:rPr>
          <w:rFonts w:hint="eastAsia" w:ascii="宋体" w:hAnsi="宋体" w:eastAsia="宋体" w:cs="宋体"/>
          <w:b w:val="0"/>
          <w:bCs w:val="0"/>
          <w:sz w:val="24"/>
          <w:szCs w:val="24"/>
          <w:lang w:val="en-US" w:eastAsia="zh-CN" w:bidi="ar-SA"/>
        </w:rPr>
      </w:pPr>
      <w:r>
        <w:rPr>
          <w:rFonts w:hint="eastAsia" w:ascii="宋体" w:hAnsi="宋体" w:cs="宋体"/>
          <w:b w:val="0"/>
          <w:bCs w:val="0"/>
          <w:sz w:val="24"/>
          <w:szCs w:val="24"/>
          <w:lang w:val="en-US" w:eastAsia="zh-CN" w:bidi="ar-SA"/>
        </w:rPr>
        <w:t>7、</w:t>
      </w:r>
      <w:r>
        <w:rPr>
          <w:rFonts w:hint="eastAsia" w:ascii="宋体" w:hAnsi="宋体" w:eastAsia="宋体" w:cs="宋体"/>
          <w:b w:val="0"/>
          <w:bCs w:val="0"/>
          <w:sz w:val="24"/>
          <w:szCs w:val="24"/>
          <w:lang w:val="en-US" w:eastAsia="zh-CN" w:bidi="ar-SA"/>
        </w:rPr>
        <w:t>资格审查方式：资格后审。</w:t>
      </w:r>
    </w:p>
    <w:p>
      <w:pPr>
        <w:autoSpaceDE w:val="0"/>
        <w:autoSpaceDN w:val="0"/>
        <w:adjustRightInd w:val="0"/>
        <w:snapToGrid w:val="0"/>
        <w:spacing w:line="360" w:lineRule="auto"/>
        <w:rPr>
          <w:rFonts w:hint="eastAsia" w:ascii="宋体" w:hAnsi="宋体" w:cs="宋体"/>
          <w:color w:val="000000"/>
          <w:sz w:val="24"/>
        </w:rPr>
      </w:pPr>
      <w:r>
        <w:rPr>
          <w:rFonts w:hint="eastAsia" w:ascii="宋体" w:hAnsi="宋体" w:cs="宋体"/>
          <w:color w:val="000000"/>
          <w:sz w:val="24"/>
          <w:lang w:val="en-US" w:eastAsia="zh-CN"/>
        </w:rPr>
        <w:t>8</w:t>
      </w:r>
      <w:r>
        <w:rPr>
          <w:rFonts w:hint="eastAsia" w:ascii="宋体" w:hAnsi="宋体" w:cs="宋体"/>
          <w:color w:val="000000"/>
          <w:sz w:val="24"/>
        </w:rPr>
        <w:t>、本项目不接受联合体投标。</w:t>
      </w:r>
    </w:p>
    <w:p>
      <w:pPr>
        <w:spacing w:line="360" w:lineRule="auto"/>
        <w:ind w:left="60"/>
        <w:rPr>
          <w:rFonts w:hint="eastAsia" w:ascii="宋体" w:hAnsi="宋体"/>
          <w:b/>
          <w:sz w:val="24"/>
        </w:rPr>
      </w:pPr>
      <w:r>
        <w:rPr>
          <w:rFonts w:hint="eastAsia" w:ascii="宋体" w:hAnsi="宋体"/>
          <w:b/>
          <w:sz w:val="24"/>
          <w:lang w:eastAsia="zh-CN"/>
        </w:rPr>
        <w:t>九</w:t>
      </w:r>
      <w:r>
        <w:rPr>
          <w:rFonts w:hint="eastAsia" w:ascii="宋体" w:hAnsi="宋体"/>
          <w:b/>
          <w:sz w:val="24"/>
        </w:rPr>
        <w:t>、竞争性磋商文件领取方式及时间</w:t>
      </w:r>
    </w:p>
    <w:p>
      <w:pPr>
        <w:pStyle w:val="18"/>
        <w:wordWrap w:val="0"/>
        <w:spacing w:beforeAutospacing="0" w:afterAutospacing="0" w:line="400" w:lineRule="exact"/>
        <w:ind w:firstLine="480" w:firstLineChars="200"/>
        <w:rPr>
          <w:rFonts w:hint="eastAsia" w:ascii="宋体" w:hAnsi="宋体" w:cs="宋体"/>
          <w:color w:val="000000"/>
          <w:sz w:val="24"/>
        </w:rPr>
      </w:pPr>
      <w:r>
        <w:rPr>
          <w:rFonts w:hint="eastAsia" w:ascii="宋体" w:hAnsi="宋体" w:cs="宋体"/>
          <w:color w:val="000000"/>
          <w:sz w:val="24"/>
        </w:rPr>
        <w:t>1、获取采购文件</w:t>
      </w:r>
    </w:p>
    <w:p>
      <w:pPr>
        <w:pStyle w:val="18"/>
        <w:wordWrap w:val="0"/>
        <w:spacing w:beforeAutospacing="0" w:afterAutospacing="0" w:line="400" w:lineRule="exact"/>
        <w:ind w:firstLine="720" w:firstLineChars="300"/>
        <w:rPr>
          <w:rFonts w:hint="eastAsia" w:ascii="宋体" w:hAnsi="宋体" w:cs="宋体"/>
          <w:color w:val="000000"/>
          <w:sz w:val="24"/>
        </w:rPr>
      </w:pPr>
      <w:r>
        <w:rPr>
          <w:rFonts w:hint="eastAsia" w:ascii="宋体" w:hAnsi="宋体" w:cs="宋体"/>
          <w:color w:val="000000"/>
          <w:sz w:val="24"/>
        </w:rPr>
        <w:t>时间：自公告发布之日起至开标截止时间前（北京时间）</w:t>
      </w:r>
    </w:p>
    <w:p>
      <w:pPr>
        <w:pStyle w:val="18"/>
        <w:wordWrap w:val="0"/>
        <w:spacing w:beforeAutospacing="0" w:afterAutospacing="0" w:line="400" w:lineRule="exact"/>
        <w:ind w:firstLine="720" w:firstLineChars="300"/>
        <w:rPr>
          <w:rFonts w:hint="eastAsia" w:ascii="宋体" w:hAnsi="宋体" w:cs="宋体"/>
          <w:color w:val="000000"/>
          <w:sz w:val="24"/>
        </w:rPr>
      </w:pPr>
      <w:r>
        <w:rPr>
          <w:rFonts w:hint="eastAsia" w:ascii="宋体" w:hAnsi="宋体" w:cs="宋体"/>
          <w:color w:val="000000"/>
          <w:sz w:val="24"/>
        </w:rPr>
        <w:t>地点：淮南经济技术开发区管理委员会网站（http://jkq.huainan.gov.cn/index.html）方式：网上自行下载。</w:t>
      </w:r>
    </w:p>
    <w:p>
      <w:pPr>
        <w:pStyle w:val="18"/>
        <w:wordWrap w:val="0"/>
        <w:spacing w:beforeAutospacing="0" w:afterAutospacing="0" w:line="400" w:lineRule="exact"/>
        <w:ind w:firstLine="480" w:firstLineChars="200"/>
        <w:rPr>
          <w:rFonts w:hint="eastAsia" w:ascii="宋体" w:hAnsi="宋体" w:eastAsia="宋体" w:cs="宋体"/>
          <w:bCs/>
          <w:color w:val="000000"/>
          <w:sz w:val="24"/>
          <w:highlight w:val="none"/>
        </w:rPr>
      </w:pPr>
      <w:r>
        <w:rPr>
          <w:rFonts w:hint="eastAsia" w:ascii="宋体" w:hAnsi="宋体" w:cs="宋体"/>
          <w:color w:val="000000"/>
          <w:sz w:val="24"/>
        </w:rPr>
        <w:t>售价：0元</w:t>
      </w:r>
    </w:p>
    <w:p>
      <w:pPr>
        <w:spacing w:line="312" w:lineRule="auto"/>
        <w:ind w:firstLine="480" w:firstLineChars="200"/>
        <w:jc w:val="left"/>
        <w:rPr>
          <w:rFonts w:ascii="宋体" w:hAnsi="宋体" w:cs="宋体"/>
          <w:color w:val="000000"/>
          <w:sz w:val="24"/>
          <w:highlight w:val="none"/>
        </w:rPr>
      </w:pPr>
      <w:r>
        <w:rPr>
          <w:rFonts w:hint="eastAsia" w:ascii="宋体" w:hAnsi="宋体" w:cs="宋体"/>
          <w:sz w:val="24"/>
          <w:highlight w:val="none"/>
        </w:rPr>
        <w:t>报名材料</w:t>
      </w:r>
      <w:r>
        <w:rPr>
          <w:rFonts w:hint="eastAsia" w:ascii="宋体" w:hAnsi="宋体" w:cs="宋体"/>
          <w:sz w:val="24"/>
          <w:highlight w:val="none"/>
          <w:lang w:eastAsia="zh-CN"/>
        </w:rPr>
        <w:t>及时间</w:t>
      </w:r>
      <w:r>
        <w:rPr>
          <w:rFonts w:hint="eastAsia" w:ascii="宋体" w:hAnsi="宋体" w:cs="宋体"/>
          <w:sz w:val="24"/>
          <w:highlight w:val="none"/>
        </w:rPr>
        <w:t>：投标人提供公司营业执照、资质证书及法定代表人授权书等相关报名资料复印件现场报名</w:t>
      </w:r>
      <w:r>
        <w:rPr>
          <w:rFonts w:hint="eastAsia" w:ascii="宋体" w:hAnsi="宋体" w:cs="宋体"/>
          <w:sz w:val="24"/>
          <w:highlight w:val="none"/>
          <w:lang w:eastAsia="zh-CN"/>
        </w:rPr>
        <w:t>，报名时间为开标截止时间前</w:t>
      </w:r>
      <w:r>
        <w:rPr>
          <w:rFonts w:hint="eastAsia" w:ascii="宋体" w:hAnsi="宋体" w:cs="宋体"/>
          <w:sz w:val="24"/>
          <w:highlight w:val="none"/>
          <w:lang w:val="en-US" w:eastAsia="zh-CN"/>
        </w:rPr>
        <w:t>30分钟内</w:t>
      </w:r>
      <w:r>
        <w:rPr>
          <w:rFonts w:hint="eastAsia" w:ascii="宋体" w:hAnsi="宋体" w:cs="宋体"/>
          <w:sz w:val="24"/>
          <w:highlight w:val="none"/>
        </w:rPr>
        <w:t>。</w:t>
      </w:r>
    </w:p>
    <w:p>
      <w:pPr>
        <w:tabs>
          <w:tab w:val="left" w:pos="315"/>
          <w:tab w:val="left" w:pos="432"/>
          <w:tab w:val="left" w:pos="8820"/>
        </w:tabs>
        <w:snapToGrid w:val="0"/>
        <w:spacing w:line="480" w:lineRule="exact"/>
        <w:ind w:firstLine="480" w:firstLineChars="200"/>
        <w:rPr>
          <w:rFonts w:ascii="宋体" w:hAnsi="宋体" w:cs="宋体"/>
          <w:color w:val="000000"/>
          <w:sz w:val="24"/>
          <w:highlight w:val="none"/>
        </w:rPr>
      </w:pPr>
      <w:r>
        <w:rPr>
          <w:rFonts w:hint="eastAsia" w:ascii="宋体" w:hAnsi="宋体" w:cs="宋体"/>
          <w:color w:val="000000"/>
          <w:sz w:val="24"/>
          <w:highlight w:val="none"/>
          <w:lang w:val="en-US" w:eastAsia="zh-CN"/>
        </w:rPr>
        <w:t>2</w:t>
      </w:r>
      <w:r>
        <w:rPr>
          <w:rFonts w:hint="eastAsia" w:ascii="宋体" w:hAnsi="宋体" w:cs="宋体"/>
          <w:color w:val="000000"/>
          <w:sz w:val="24"/>
          <w:highlight w:val="none"/>
        </w:rPr>
        <w:t>、开标时间及地点：</w:t>
      </w:r>
    </w:p>
    <w:p>
      <w:pPr>
        <w:tabs>
          <w:tab w:val="left" w:pos="315"/>
          <w:tab w:val="left" w:pos="432"/>
          <w:tab w:val="left" w:pos="8820"/>
        </w:tabs>
        <w:snapToGrid w:val="0"/>
        <w:spacing w:line="480" w:lineRule="exact"/>
        <w:ind w:firstLine="480" w:firstLineChars="200"/>
        <w:rPr>
          <w:rFonts w:ascii="宋体" w:hAnsi="宋体" w:cs="宋体"/>
          <w:color w:val="000000"/>
          <w:sz w:val="24"/>
        </w:rPr>
      </w:pPr>
      <w:r>
        <w:rPr>
          <w:rFonts w:hint="eastAsia" w:ascii="宋体" w:hAnsi="宋体" w:cs="宋体"/>
          <w:color w:val="000000"/>
          <w:sz w:val="24"/>
          <w:highlight w:val="none"/>
        </w:rPr>
        <w:t>（1）开标时间（投标截止时间）：</w:t>
      </w:r>
      <w:r>
        <w:rPr>
          <w:rFonts w:hint="eastAsia" w:ascii="宋体" w:hAnsi="宋体" w:eastAsia="宋体" w:cs="宋体"/>
          <w:color w:val="auto"/>
          <w:sz w:val="24"/>
          <w:highlight w:val="yellow"/>
        </w:rPr>
        <w:t>2022年</w:t>
      </w:r>
      <w:r>
        <w:rPr>
          <w:rFonts w:hint="eastAsia" w:ascii="宋体" w:hAnsi="宋体" w:eastAsia="宋体" w:cs="宋体"/>
          <w:color w:val="auto"/>
          <w:sz w:val="24"/>
          <w:highlight w:val="yellow"/>
          <w:lang w:val="en-US" w:eastAsia="zh-CN"/>
        </w:rPr>
        <w:t>11</w:t>
      </w:r>
      <w:r>
        <w:rPr>
          <w:rFonts w:hint="eastAsia" w:ascii="宋体" w:hAnsi="宋体" w:eastAsia="宋体" w:cs="宋体"/>
          <w:color w:val="auto"/>
          <w:sz w:val="24"/>
          <w:highlight w:val="yellow"/>
        </w:rPr>
        <w:t>月</w:t>
      </w:r>
      <w:r>
        <w:rPr>
          <w:rFonts w:hint="eastAsia" w:ascii="宋体" w:hAnsi="宋体" w:eastAsia="宋体" w:cs="宋体"/>
          <w:color w:val="auto"/>
          <w:sz w:val="24"/>
          <w:highlight w:val="yellow"/>
          <w:lang w:val="en-US" w:eastAsia="zh-CN"/>
        </w:rPr>
        <w:t>25</w:t>
      </w:r>
      <w:r>
        <w:rPr>
          <w:rFonts w:hint="eastAsia" w:ascii="宋体" w:hAnsi="宋体" w:eastAsia="宋体" w:cs="宋体"/>
          <w:color w:val="auto"/>
          <w:sz w:val="24"/>
          <w:highlight w:val="yellow"/>
        </w:rPr>
        <w:t>日</w:t>
      </w:r>
      <w:r>
        <w:rPr>
          <w:rFonts w:hint="eastAsia" w:ascii="宋体" w:hAnsi="宋体" w:eastAsia="宋体" w:cs="宋体"/>
          <w:color w:val="auto"/>
          <w:sz w:val="24"/>
          <w:highlight w:val="yellow"/>
          <w:lang w:val="en-US" w:eastAsia="zh-CN"/>
        </w:rPr>
        <w:t>15</w:t>
      </w:r>
      <w:r>
        <w:rPr>
          <w:rFonts w:hint="eastAsia" w:ascii="宋体" w:hAnsi="宋体" w:eastAsia="宋体" w:cs="宋体"/>
          <w:color w:val="auto"/>
          <w:sz w:val="24"/>
          <w:highlight w:val="yellow"/>
        </w:rPr>
        <w:t>时00分</w:t>
      </w:r>
      <w:r>
        <w:rPr>
          <w:rFonts w:hint="eastAsia" w:ascii="宋体" w:hAnsi="宋体" w:cs="宋体"/>
          <w:b/>
          <w:color w:val="000000"/>
          <w:sz w:val="24"/>
          <w:highlight w:val="none"/>
        </w:rPr>
        <w:t>（</w:t>
      </w:r>
      <w:r>
        <w:rPr>
          <w:rFonts w:hint="eastAsia" w:ascii="宋体" w:hAnsi="宋体" w:cs="宋体"/>
          <w:b/>
          <w:color w:val="000000"/>
          <w:sz w:val="24"/>
        </w:rPr>
        <w:t>北京时间）。</w:t>
      </w:r>
    </w:p>
    <w:p>
      <w:pPr>
        <w:spacing w:line="480" w:lineRule="exact"/>
        <w:ind w:firstLine="484" w:firstLineChars="202"/>
        <w:rPr>
          <w:rFonts w:hint="default" w:ascii="宋体" w:hAnsi="宋体" w:eastAsia="宋体" w:cs="宋体"/>
          <w:kern w:val="0"/>
          <w:sz w:val="24"/>
          <w:lang w:val="en-US" w:eastAsia="zh-CN"/>
        </w:rPr>
      </w:pPr>
      <w:r>
        <w:rPr>
          <w:rFonts w:hint="eastAsia" w:ascii="宋体" w:hAnsi="宋体" w:cs="宋体"/>
          <w:kern w:val="0"/>
          <w:sz w:val="24"/>
        </w:rPr>
        <w:t>（2）开标地点：</w:t>
      </w:r>
      <w:r>
        <w:rPr>
          <w:rFonts w:hint="eastAsia" w:ascii="宋体" w:hAnsi="宋体" w:cs="宋体"/>
          <w:kern w:val="0"/>
          <w:sz w:val="24"/>
          <w:lang w:eastAsia="zh-CN"/>
        </w:rPr>
        <w:t>淮南经济技术开发区政务中心</w:t>
      </w:r>
      <w:r>
        <w:rPr>
          <w:rFonts w:hint="eastAsia" w:ascii="宋体" w:hAnsi="宋体" w:cs="宋体"/>
          <w:kern w:val="0"/>
          <w:sz w:val="24"/>
          <w:lang w:val="en-US" w:eastAsia="zh-CN"/>
        </w:rPr>
        <w:t>B座7楼开标室</w:t>
      </w:r>
    </w:p>
    <w:p>
      <w:pPr>
        <w:pStyle w:val="2"/>
        <w:rPr>
          <w:rFonts w:hint="eastAsia" w:eastAsia="宋体"/>
          <w:lang w:eastAsia="zh-CN"/>
        </w:rPr>
      </w:pPr>
      <w:r>
        <w:rPr>
          <w:rFonts w:hint="eastAsia" w:ascii="宋体" w:hAnsi="宋体" w:eastAsia="宋体" w:cs="宋体"/>
          <w:b/>
          <w:sz w:val="24"/>
          <w:lang w:eastAsia="zh-CN"/>
        </w:rPr>
        <w:t>十、</w:t>
      </w:r>
      <w:r>
        <w:rPr>
          <w:rFonts w:hint="eastAsia" w:ascii="宋体" w:hAnsi="宋体" w:cs="宋体"/>
          <w:b/>
          <w:sz w:val="24"/>
        </w:rPr>
        <w:t>公告期限</w:t>
      </w:r>
    </w:p>
    <w:p>
      <w:pPr>
        <w:spacing w:line="480" w:lineRule="exact"/>
        <w:ind w:firstLine="484" w:firstLineChars="202"/>
        <w:rPr>
          <w:rFonts w:hint="eastAsia" w:ascii="宋体" w:hAnsi="宋体" w:cs="宋体"/>
          <w:kern w:val="0"/>
          <w:sz w:val="24"/>
        </w:rPr>
      </w:pPr>
      <w:r>
        <w:rPr>
          <w:rFonts w:hint="eastAsia" w:ascii="宋体" w:hAnsi="宋体" w:cs="宋体"/>
          <w:kern w:val="0"/>
          <w:sz w:val="24"/>
        </w:rPr>
        <w:t xml:space="preserve"> 公告期限：自本公告发布之日起3个工作日。</w:t>
      </w:r>
    </w:p>
    <w:p>
      <w:pPr>
        <w:spacing w:line="312" w:lineRule="auto"/>
        <w:jc w:val="left"/>
        <w:rPr>
          <w:rFonts w:hint="eastAsia" w:ascii="宋体" w:hAnsi="宋体" w:cs="宋体"/>
          <w:b/>
          <w:sz w:val="24"/>
        </w:rPr>
      </w:pPr>
      <w:r>
        <w:rPr>
          <w:rFonts w:hint="eastAsia" w:ascii="宋体" w:hAnsi="宋体" w:cs="宋体"/>
          <w:b/>
          <w:sz w:val="24"/>
          <w:lang w:eastAsia="zh-CN"/>
        </w:rPr>
        <w:t>十一、</w:t>
      </w:r>
      <w:r>
        <w:rPr>
          <w:rFonts w:hint="eastAsia" w:ascii="宋体" w:hAnsi="宋体" w:cs="宋体"/>
          <w:b/>
          <w:sz w:val="24"/>
        </w:rPr>
        <w:t xml:space="preserve">其他补充事宜                                                                                    </w:t>
      </w:r>
    </w:p>
    <w:p>
      <w:pPr>
        <w:spacing w:line="312" w:lineRule="auto"/>
        <w:jc w:val="left"/>
        <w:rPr>
          <w:rFonts w:hint="eastAsia" w:ascii="宋体" w:hAnsi="宋体" w:cs="宋体"/>
          <w:b/>
          <w:spacing w:val="-12"/>
          <w:sz w:val="24"/>
        </w:rPr>
      </w:pPr>
      <w:r>
        <w:rPr>
          <w:rFonts w:hint="eastAsia" w:ascii="宋体" w:hAnsi="宋体" w:cs="宋体"/>
          <w:b/>
          <w:sz w:val="24"/>
        </w:rPr>
        <w:t xml:space="preserve"> </w:t>
      </w:r>
      <w:r>
        <w:rPr>
          <w:rFonts w:hint="eastAsia" w:ascii="宋体" w:hAnsi="宋体" w:cs="宋体"/>
          <w:b/>
          <w:sz w:val="24"/>
          <w:lang w:val="en-US" w:eastAsia="zh-CN"/>
        </w:rPr>
        <w:t xml:space="preserve"> </w:t>
      </w:r>
      <w:r>
        <w:rPr>
          <w:rFonts w:hint="eastAsia" w:ascii="宋体" w:hAnsi="宋体" w:cs="宋体"/>
          <w:spacing w:val="-12"/>
          <w:sz w:val="24"/>
        </w:rPr>
        <w:t>1、关于本</w:t>
      </w:r>
      <w:r>
        <w:rPr>
          <w:rFonts w:hint="eastAsia" w:ascii="宋体" w:hAnsi="宋体" w:eastAsia="宋体" w:cs="宋体"/>
          <w:spacing w:val="-12"/>
          <w:sz w:val="24"/>
        </w:rPr>
        <w:t>项目的变更、答疑等信息将在淮南经济技术开发区管理委员会网站（</w:t>
      </w:r>
      <w:r>
        <w:rPr>
          <w:rFonts w:hint="eastAsia" w:ascii="宋体" w:hAnsi="宋体" w:eastAsia="宋体" w:cs="宋体"/>
          <w:spacing w:val="-12"/>
          <w:sz w:val="24"/>
          <w:lang w:val="en-US" w:eastAsia="zh-CN"/>
        </w:rPr>
        <w:t>网址：</w:t>
      </w:r>
      <w:r>
        <w:rPr>
          <w:rFonts w:hint="eastAsia" w:ascii="宋体" w:hAnsi="宋体" w:eastAsia="宋体" w:cs="宋体"/>
          <w:spacing w:val="-12"/>
          <w:sz w:val="24"/>
        </w:rPr>
        <w:t>http://jkq.huainan.gov.cn/index.html）网上发布，</w:t>
      </w:r>
      <w:r>
        <w:rPr>
          <w:rFonts w:hint="eastAsia" w:ascii="宋体" w:hAnsi="宋体" w:cs="宋体"/>
          <w:spacing w:val="-12"/>
          <w:sz w:val="24"/>
        </w:rPr>
        <w:t>请投标人随时关注网上信息。如因投标人没有及时关注网站信息造成的后果由投标人自行承担。</w:t>
      </w:r>
    </w:p>
    <w:p>
      <w:pPr>
        <w:spacing w:line="312" w:lineRule="auto"/>
        <w:ind w:firstLine="480" w:firstLineChars="200"/>
        <w:jc w:val="left"/>
        <w:rPr>
          <w:rFonts w:hint="eastAsia" w:ascii="宋体" w:hAnsi="宋体" w:cs="宋体"/>
          <w:spacing w:val="-12"/>
          <w:sz w:val="24"/>
        </w:rPr>
      </w:pPr>
      <w:r>
        <w:rPr>
          <w:rFonts w:hint="eastAsia" w:ascii="宋体" w:hAnsi="宋体" w:cs="宋体"/>
          <w:sz w:val="24"/>
        </w:rPr>
        <w:t>2、本项目需要供应商提供二次报价，疫情期间现场只允许各潜在供应商委派一名工作</w:t>
      </w:r>
      <w:r>
        <w:rPr>
          <w:rFonts w:hint="eastAsia" w:ascii="宋体" w:hAnsi="宋体" w:cs="宋体"/>
          <w:spacing w:val="-12"/>
          <w:sz w:val="24"/>
        </w:rPr>
        <w:t>人员前来开标现场并持授权委托书、距离开标截止时间前48小时核酸证明(阴性)前来开标现场，参加开标人员必须佩戴口罩、测体温、查验“安康码、行程码”，“安康码、行程码”为绿色码方可进入开标室，做好疫情防护，并进行双码联查。。供应商未按规定时间参加开标会的视为自动放弃投标资格。</w:t>
      </w:r>
    </w:p>
    <w:p>
      <w:pPr>
        <w:spacing w:line="312" w:lineRule="auto"/>
        <w:ind w:firstLine="432" w:firstLineChars="200"/>
        <w:jc w:val="left"/>
        <w:rPr>
          <w:rFonts w:hint="default" w:ascii="宋体" w:hAnsi="宋体" w:cs="宋体"/>
          <w:spacing w:val="-12"/>
          <w:sz w:val="24"/>
          <w:lang w:val="en-US" w:eastAsia="zh-CN"/>
        </w:rPr>
      </w:pPr>
      <w:r>
        <w:rPr>
          <w:rFonts w:hint="eastAsia" w:ascii="宋体" w:hAnsi="宋体" w:cs="宋体"/>
          <w:spacing w:val="-12"/>
          <w:sz w:val="24"/>
          <w:lang w:val="en-US" w:eastAsia="zh-CN"/>
        </w:rPr>
        <w:t>3、</w:t>
      </w:r>
      <w:r>
        <w:rPr>
          <w:rFonts w:hint="eastAsia" w:ascii="宋体" w:hAnsi="宋体" w:cs="宋体"/>
          <w:spacing w:val="-12"/>
          <w:sz w:val="24"/>
        </w:rPr>
        <w:t>本项目无需投标保证金</w:t>
      </w:r>
      <w:r>
        <w:rPr>
          <w:rFonts w:hint="eastAsia" w:ascii="宋体" w:hAnsi="宋体" w:cs="宋体"/>
          <w:spacing w:val="-12"/>
          <w:sz w:val="24"/>
          <w:lang w:eastAsia="zh-CN"/>
        </w:rPr>
        <w:t>。</w:t>
      </w:r>
    </w:p>
    <w:p>
      <w:pPr>
        <w:spacing w:line="312" w:lineRule="auto"/>
        <w:jc w:val="left"/>
        <w:rPr>
          <w:rFonts w:hint="eastAsia" w:ascii="宋体" w:hAnsi="宋体" w:cs="宋体"/>
          <w:b/>
          <w:sz w:val="24"/>
        </w:rPr>
      </w:pPr>
      <w:r>
        <w:rPr>
          <w:rFonts w:hint="eastAsia" w:ascii="宋体" w:hAnsi="宋体"/>
          <w:b/>
          <w:kern w:val="0"/>
          <w:sz w:val="24"/>
          <w:lang w:eastAsia="zh-CN"/>
        </w:rPr>
        <w:t>十二、</w:t>
      </w:r>
      <w:r>
        <w:rPr>
          <w:rFonts w:hint="eastAsia" w:ascii="宋体" w:hAnsi="宋体" w:cs="宋体"/>
          <w:b/>
          <w:sz w:val="24"/>
        </w:rPr>
        <w:t>凡对本次采购提出询问，请按以下方式联系。</w:t>
      </w:r>
      <w:bookmarkStart w:id="14" w:name="_Toc35393806"/>
      <w:bookmarkStart w:id="15" w:name="_Toc28359096"/>
      <w:bookmarkStart w:id="16" w:name="_Toc28359019"/>
      <w:bookmarkStart w:id="17" w:name="_Toc35393637"/>
    </w:p>
    <w:bookmarkEnd w:id="14"/>
    <w:bookmarkEnd w:id="15"/>
    <w:bookmarkEnd w:id="16"/>
    <w:bookmarkEnd w:id="17"/>
    <w:p>
      <w:pPr>
        <w:spacing w:line="400" w:lineRule="exact"/>
        <w:ind w:left="420" w:leftChars="200"/>
        <w:rPr>
          <w:rFonts w:ascii="宋体" w:hAnsi="宋体" w:eastAsia="宋体" w:cs="宋体"/>
          <w:sz w:val="24"/>
        </w:rPr>
      </w:pPr>
      <w:r>
        <w:rPr>
          <w:rFonts w:hint="eastAsia" w:ascii="宋体" w:hAnsi="宋体" w:eastAsia="宋体" w:cs="宋体"/>
          <w:sz w:val="24"/>
        </w:rPr>
        <w:t>1.采购人信息</w:t>
      </w:r>
    </w:p>
    <w:p>
      <w:pPr>
        <w:spacing w:line="400" w:lineRule="exact"/>
        <w:ind w:firstLine="480" w:firstLineChars="200"/>
        <w:rPr>
          <w:rFonts w:ascii="宋体" w:hAnsi="宋体" w:cs="宋体"/>
          <w:sz w:val="24"/>
        </w:rPr>
      </w:pPr>
      <w:r>
        <w:rPr>
          <w:rFonts w:hint="eastAsia" w:ascii="宋体" w:hAnsi="宋体" w:cs="宋体"/>
          <w:sz w:val="24"/>
        </w:rPr>
        <w:t>名    称：</w:t>
      </w:r>
      <w:r>
        <w:rPr>
          <w:rFonts w:hint="eastAsia" w:ascii="宋体" w:hAnsi="宋体" w:cs="宋体"/>
          <w:sz w:val="24"/>
          <w:u w:val="single"/>
          <w:lang w:eastAsia="zh-CN"/>
        </w:rPr>
        <w:t>安徽省农垦集团淮南农场有限公司</w:t>
      </w:r>
    </w:p>
    <w:p>
      <w:pPr>
        <w:spacing w:line="400" w:lineRule="exact"/>
        <w:ind w:firstLine="480" w:firstLineChars="200"/>
        <w:rPr>
          <w:rFonts w:hint="eastAsia" w:ascii="宋体" w:hAnsi="宋体" w:cs="宋体"/>
          <w:sz w:val="24"/>
          <w:u w:val="single"/>
          <w:lang w:val="en-US" w:eastAsia="zh-CN"/>
        </w:rPr>
      </w:pPr>
      <w:r>
        <w:rPr>
          <w:rFonts w:hint="eastAsia" w:ascii="宋体" w:hAnsi="宋体" w:cs="宋体"/>
          <w:sz w:val="24"/>
        </w:rPr>
        <w:t>地    址：</w:t>
      </w:r>
      <w:r>
        <w:rPr>
          <w:rFonts w:hint="eastAsia" w:ascii="宋体" w:hAnsi="宋体" w:cs="宋体"/>
          <w:sz w:val="24"/>
          <w:u w:val="single"/>
          <w:lang w:val="en-US" w:eastAsia="zh-CN"/>
        </w:rPr>
        <w:t>淮南农场</w:t>
      </w:r>
    </w:p>
    <w:p>
      <w:pPr>
        <w:spacing w:line="400" w:lineRule="exact"/>
        <w:ind w:firstLine="480" w:firstLineChars="200"/>
        <w:rPr>
          <w:rFonts w:hint="default" w:ascii="宋体" w:hAnsi="宋体" w:eastAsia="宋体" w:cs="宋体"/>
          <w:sz w:val="24"/>
          <w:u w:val="single"/>
          <w:lang w:val="en-US" w:eastAsia="zh-CN"/>
        </w:rPr>
      </w:pPr>
      <w:r>
        <w:rPr>
          <w:rFonts w:hint="eastAsia" w:ascii="宋体" w:hAnsi="宋体" w:cs="宋体"/>
          <w:sz w:val="24"/>
        </w:rPr>
        <w:t>项目联系人：</w:t>
      </w:r>
      <w:r>
        <w:rPr>
          <w:rFonts w:hint="eastAsia" w:ascii="宋体" w:hAnsi="宋体" w:cs="宋体"/>
          <w:sz w:val="24"/>
          <w:u w:val="single"/>
          <w:lang w:val="en-US" w:eastAsia="zh-CN"/>
        </w:rPr>
        <w:t xml:space="preserve"> </w:t>
      </w:r>
      <w:r>
        <w:rPr>
          <w:rFonts w:hint="eastAsia" w:ascii="宋体" w:hAnsi="宋体" w:eastAsia="宋体" w:cs="宋体"/>
          <w:sz w:val="24"/>
          <w:u w:val="single"/>
          <w:lang w:val="en-US" w:eastAsia="zh-CN"/>
        </w:rPr>
        <w:t xml:space="preserve">张工 </w:t>
      </w:r>
    </w:p>
    <w:p>
      <w:pPr>
        <w:spacing w:line="400" w:lineRule="exact"/>
        <w:ind w:firstLine="480" w:firstLineChars="200"/>
        <w:rPr>
          <w:rFonts w:hint="eastAsia" w:ascii="宋体" w:hAnsi="宋体" w:cs="宋体"/>
          <w:sz w:val="24"/>
          <w:u w:val="single"/>
        </w:rPr>
      </w:pPr>
      <w:r>
        <w:rPr>
          <w:rFonts w:hint="eastAsia" w:ascii="宋体" w:hAnsi="宋体" w:eastAsia="宋体" w:cs="宋体"/>
          <w:sz w:val="24"/>
          <w:u w:val="none"/>
          <w:lang w:val="en-US" w:eastAsia="zh-CN"/>
        </w:rPr>
        <w:t>联系方式：</w:t>
      </w:r>
      <w:r>
        <w:rPr>
          <w:rFonts w:hint="eastAsia" w:ascii="宋体" w:hAnsi="宋体" w:eastAsia="宋体" w:cs="宋体"/>
          <w:sz w:val="24"/>
          <w:u w:val="single"/>
          <w:lang w:val="en-US" w:eastAsia="zh-CN"/>
        </w:rPr>
        <w:t>0554-3607419</w:t>
      </w:r>
    </w:p>
    <w:p>
      <w:pPr>
        <w:pStyle w:val="18"/>
        <w:spacing w:beforeAutospacing="0" w:afterAutospacing="0" w:line="400" w:lineRule="exact"/>
        <w:ind w:firstLine="480" w:firstLineChars="200"/>
        <w:rPr>
          <w:rFonts w:cs="宋体"/>
        </w:rPr>
      </w:pPr>
      <w:bookmarkStart w:id="18" w:name="_Toc28359020"/>
      <w:bookmarkStart w:id="19" w:name="_Toc35393807"/>
      <w:bookmarkStart w:id="20" w:name="_Toc35393638"/>
      <w:bookmarkStart w:id="21" w:name="_Toc28359097"/>
      <w:r>
        <w:rPr>
          <w:rFonts w:hint="eastAsia" w:cs="宋体"/>
        </w:rPr>
        <w:t>2.采购代理机构信息</w:t>
      </w:r>
      <w:bookmarkEnd w:id="18"/>
      <w:bookmarkEnd w:id="19"/>
      <w:bookmarkEnd w:id="20"/>
      <w:bookmarkEnd w:id="21"/>
    </w:p>
    <w:p>
      <w:pPr>
        <w:spacing w:line="400" w:lineRule="exact"/>
        <w:ind w:firstLine="480" w:firstLineChars="200"/>
        <w:rPr>
          <w:rFonts w:hint="eastAsia" w:ascii="宋体" w:hAnsi="宋体" w:eastAsia="宋体" w:cs="宋体"/>
          <w:sz w:val="24"/>
          <w:u w:val="single"/>
          <w:lang w:eastAsia="zh-CN"/>
        </w:rPr>
      </w:pPr>
      <w:r>
        <w:rPr>
          <w:rFonts w:hint="eastAsia" w:ascii="宋体" w:hAnsi="宋体" w:cs="宋体"/>
          <w:sz w:val="24"/>
        </w:rPr>
        <w:t>名    称：</w:t>
      </w:r>
      <w:r>
        <w:rPr>
          <w:rFonts w:hint="eastAsia" w:ascii="宋体" w:hAnsi="宋体" w:cs="宋体"/>
          <w:sz w:val="24"/>
          <w:u w:val="single"/>
          <w:lang w:eastAsia="zh-CN"/>
        </w:rPr>
        <w:t>安徽三友建设工程项目管理有限责任公司</w:t>
      </w:r>
    </w:p>
    <w:p>
      <w:pPr>
        <w:spacing w:line="400" w:lineRule="exact"/>
        <w:ind w:firstLine="480" w:firstLineChars="200"/>
        <w:rPr>
          <w:rFonts w:hint="default" w:ascii="宋体" w:hAnsi="宋体" w:eastAsia="宋体" w:cs="宋体"/>
          <w:sz w:val="24"/>
          <w:u w:val="single"/>
          <w:lang w:val="en-US" w:eastAsia="zh-CN"/>
        </w:rPr>
      </w:pPr>
      <w:r>
        <w:rPr>
          <w:rFonts w:hint="eastAsia" w:ascii="宋体" w:hAnsi="宋体" w:cs="宋体"/>
          <w:sz w:val="24"/>
        </w:rPr>
        <w:t>地　　址：</w:t>
      </w:r>
      <w:r>
        <w:rPr>
          <w:rFonts w:hint="eastAsia" w:ascii="宋体" w:hAnsi="宋体" w:cs="宋体"/>
          <w:sz w:val="24"/>
          <w:u w:val="single"/>
        </w:rPr>
        <w:t>淮南市</w:t>
      </w:r>
      <w:r>
        <w:rPr>
          <w:rFonts w:hint="eastAsia" w:ascii="宋体" w:hAnsi="宋体" w:cs="宋体"/>
          <w:sz w:val="24"/>
          <w:u w:val="single"/>
          <w:lang w:eastAsia="zh-CN"/>
        </w:rPr>
        <w:t>田家庵区朝阳中路科技大厦</w:t>
      </w:r>
      <w:r>
        <w:rPr>
          <w:rFonts w:hint="eastAsia" w:ascii="宋体" w:hAnsi="宋体" w:cs="宋体"/>
          <w:sz w:val="24"/>
          <w:u w:val="single"/>
          <w:lang w:val="en-US" w:eastAsia="zh-CN"/>
        </w:rPr>
        <w:t>16层</w:t>
      </w:r>
    </w:p>
    <w:p>
      <w:pPr>
        <w:spacing w:line="400" w:lineRule="exact"/>
        <w:ind w:firstLine="480" w:firstLineChars="200"/>
        <w:rPr>
          <w:rFonts w:hint="eastAsia" w:ascii="宋体" w:hAnsi="宋体" w:cs="宋体"/>
          <w:sz w:val="24"/>
          <w:u w:val="single"/>
        </w:rPr>
      </w:pPr>
      <w:r>
        <w:rPr>
          <w:rFonts w:hint="eastAsia" w:ascii="宋体" w:hAnsi="宋体" w:cs="宋体"/>
          <w:sz w:val="24"/>
        </w:rPr>
        <w:t>项目负责人：</w:t>
      </w:r>
      <w:r>
        <w:rPr>
          <w:rFonts w:hint="eastAsia" w:ascii="宋体" w:hAnsi="宋体" w:cs="宋体"/>
          <w:sz w:val="24"/>
          <w:u w:val="single"/>
        </w:rPr>
        <w:t xml:space="preserve"> </w:t>
      </w:r>
      <w:r>
        <w:rPr>
          <w:rFonts w:hint="eastAsia" w:ascii="宋体" w:hAnsi="宋体" w:cs="宋体"/>
          <w:sz w:val="24"/>
          <w:u w:val="single"/>
          <w:lang w:val="en-US" w:eastAsia="zh-CN"/>
        </w:rPr>
        <w:t>曹辉、陈陶</w:t>
      </w:r>
    </w:p>
    <w:p>
      <w:pPr>
        <w:spacing w:line="400" w:lineRule="exact"/>
        <w:ind w:firstLine="480" w:firstLineChars="200"/>
        <w:rPr>
          <w:rFonts w:hint="eastAsia" w:ascii="宋体" w:hAnsi="宋体" w:cs="宋体"/>
          <w:sz w:val="24"/>
        </w:rPr>
      </w:pPr>
      <w:r>
        <w:rPr>
          <w:rFonts w:hint="eastAsia" w:ascii="宋体" w:hAnsi="宋体" w:cs="宋体"/>
          <w:sz w:val="24"/>
        </w:rPr>
        <w:t>联系方式：</w:t>
      </w:r>
      <w:r>
        <w:rPr>
          <w:rFonts w:hint="eastAsia" w:ascii="宋体" w:hAnsi="宋体" w:cs="宋体"/>
          <w:sz w:val="24"/>
          <w:u w:val="single"/>
          <w:lang w:val="en-US" w:eastAsia="zh-CN"/>
        </w:rPr>
        <w:t>0554-6646305</w:t>
      </w:r>
      <w:r>
        <w:rPr>
          <w:rFonts w:hint="eastAsia" w:ascii="宋体" w:hAnsi="宋体" w:cs="宋体"/>
          <w:sz w:val="24"/>
        </w:rPr>
        <w:t>　　　　</w:t>
      </w:r>
      <w:bookmarkStart w:id="22" w:name="_Toc35393639"/>
      <w:bookmarkStart w:id="23" w:name="_Toc28359098"/>
      <w:bookmarkStart w:id="24" w:name="_Toc28359021"/>
      <w:bookmarkStart w:id="25" w:name="_Toc35393808"/>
    </w:p>
    <w:p>
      <w:pPr>
        <w:spacing w:line="312" w:lineRule="auto"/>
        <w:ind w:firstLine="188" w:firstLineChars="78"/>
        <w:jc w:val="left"/>
        <w:rPr>
          <w:rFonts w:hint="eastAsia" w:ascii="宋体" w:hAnsi="宋体" w:cs="宋体"/>
          <w:b/>
          <w:sz w:val="24"/>
        </w:rPr>
      </w:pPr>
      <w:r>
        <w:rPr>
          <w:rFonts w:hint="eastAsia" w:ascii="宋体" w:hAnsi="宋体" w:cs="宋体"/>
          <w:b/>
          <w:sz w:val="24"/>
        </w:rPr>
        <w:t>3.项目联系方式</w:t>
      </w:r>
      <w:bookmarkEnd w:id="22"/>
      <w:bookmarkEnd w:id="23"/>
      <w:bookmarkEnd w:id="24"/>
      <w:bookmarkEnd w:id="25"/>
    </w:p>
    <w:p>
      <w:pPr>
        <w:spacing w:line="312" w:lineRule="auto"/>
        <w:ind w:firstLine="187" w:firstLineChars="78"/>
        <w:jc w:val="left"/>
        <w:rPr>
          <w:rFonts w:ascii="宋体" w:hAnsi="宋体" w:cs="宋体"/>
          <w:sz w:val="24"/>
        </w:rPr>
      </w:pPr>
      <w:r>
        <w:rPr>
          <w:rFonts w:ascii="宋体" w:hAnsi="宋体" w:cs="宋体"/>
          <w:sz w:val="24"/>
        </w:rPr>
        <w:t>项目联系人：</w:t>
      </w:r>
      <w:r>
        <w:rPr>
          <w:rFonts w:hint="eastAsia" w:ascii="宋体" w:hAnsi="宋体" w:cs="宋体"/>
          <w:sz w:val="24"/>
          <w:u w:val="single"/>
          <w:lang w:val="en-US" w:eastAsia="zh-CN"/>
        </w:rPr>
        <w:t xml:space="preserve"> 张工、曹辉、陈陶 </w:t>
      </w:r>
      <w:r>
        <w:rPr>
          <w:rFonts w:ascii="宋体" w:hAnsi="宋体" w:cs="宋体"/>
          <w:sz w:val="24"/>
        </w:rPr>
        <w:t xml:space="preserve">         </w:t>
      </w:r>
    </w:p>
    <w:p>
      <w:pPr>
        <w:spacing w:line="480" w:lineRule="exact"/>
        <w:ind w:firstLine="484" w:firstLineChars="202"/>
        <w:rPr>
          <w:rFonts w:hint="eastAsia" w:ascii="宋体" w:hAnsi="宋体"/>
          <w:sz w:val="36"/>
        </w:rPr>
      </w:pPr>
      <w:r>
        <w:rPr>
          <w:rFonts w:hint="eastAsia" w:ascii="宋体" w:hAnsi="宋体" w:cs="宋体"/>
          <w:sz w:val="24"/>
        </w:rPr>
        <w:t>电　话：</w:t>
      </w:r>
      <w:r>
        <w:rPr>
          <w:rFonts w:hint="eastAsia" w:ascii="宋体" w:hAnsi="宋体" w:cs="宋体"/>
          <w:sz w:val="24"/>
          <w:u w:val="single"/>
          <w:lang w:val="en-US" w:eastAsia="zh-CN"/>
        </w:rPr>
        <w:t>0554-3607419、15222941118</w:t>
      </w:r>
      <w:bookmarkEnd w:id="10"/>
      <w:bookmarkEnd w:id="11"/>
      <w:bookmarkStart w:id="26" w:name="_Toc430438699"/>
      <w:bookmarkStart w:id="27" w:name="_Toc456249439"/>
      <w:bookmarkStart w:id="28" w:name="_Toc456249637"/>
      <w:bookmarkStart w:id="29" w:name="_Toc2283"/>
      <w:bookmarkStart w:id="30" w:name="_Toc532918993"/>
      <w:bookmarkStart w:id="31" w:name="_Toc382508379"/>
      <w:bookmarkStart w:id="32" w:name="_Toc487652271"/>
      <w:r>
        <w:rPr>
          <w:rFonts w:hint="eastAsia" w:ascii="黑体" w:hAnsi="黑体" w:eastAsia="黑体"/>
          <w:b/>
          <w:bCs/>
          <w:sz w:val="32"/>
        </w:rPr>
        <w:br w:type="page"/>
      </w:r>
      <w:r>
        <w:rPr>
          <w:rFonts w:hint="eastAsia" w:ascii="黑体" w:hAnsi="黑体" w:eastAsia="黑体"/>
          <w:b/>
          <w:bCs/>
          <w:sz w:val="32"/>
          <w:lang w:val="en-US" w:eastAsia="zh-CN"/>
        </w:rPr>
        <w:t xml:space="preserve">        </w:t>
      </w:r>
      <w:r>
        <w:rPr>
          <w:rFonts w:hint="eastAsia" w:ascii="黑体" w:hAnsi="黑体" w:eastAsia="黑体"/>
          <w:b/>
          <w:bCs/>
          <w:sz w:val="32"/>
        </w:rPr>
        <w:t>第二章 竞争性磋商须知前附表及竞争性磋商须知</w:t>
      </w:r>
      <w:bookmarkEnd w:id="26"/>
      <w:bookmarkEnd w:id="27"/>
      <w:bookmarkEnd w:id="28"/>
      <w:bookmarkEnd w:id="29"/>
      <w:bookmarkEnd w:id="30"/>
      <w:bookmarkEnd w:id="31"/>
    </w:p>
    <w:p>
      <w:pPr>
        <w:spacing w:line="360" w:lineRule="auto"/>
        <w:jc w:val="center"/>
        <w:rPr>
          <w:rFonts w:hint="eastAsia" w:ascii="宋体" w:hAnsi="宋体" w:cs="宋体"/>
          <w:b/>
          <w:kern w:val="0"/>
          <w:szCs w:val="28"/>
        </w:rPr>
      </w:pPr>
      <w:bookmarkStart w:id="33" w:name="_Toc382508380"/>
      <w:r>
        <w:rPr>
          <w:rFonts w:hint="eastAsia" w:ascii="宋体" w:hAnsi="宋体" w:cs="宋体"/>
          <w:b/>
          <w:kern w:val="0"/>
          <w:szCs w:val="28"/>
        </w:rPr>
        <w:t>一、竞争性磋商须知前附表</w:t>
      </w:r>
      <w:bookmarkEnd w:id="33"/>
    </w:p>
    <w:p>
      <w:pPr>
        <w:rPr>
          <w:rFonts w:hint="eastAsia"/>
        </w:rPr>
      </w:pP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2150"/>
        <w:gridCol w:w="6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928" w:type="dxa"/>
            <w:noWrap w:val="0"/>
            <w:vAlign w:val="center"/>
          </w:tcPr>
          <w:p>
            <w:pPr>
              <w:spacing w:line="400" w:lineRule="exact"/>
              <w:jc w:val="center"/>
              <w:rPr>
                <w:rFonts w:hint="eastAsia" w:ascii="宋体" w:hAnsi="宋体" w:cs="宋体"/>
                <w:b/>
                <w:kern w:val="0"/>
                <w:sz w:val="24"/>
                <w:szCs w:val="24"/>
              </w:rPr>
            </w:pPr>
            <w:r>
              <w:rPr>
                <w:rFonts w:hint="eastAsia" w:ascii="宋体" w:hAnsi="宋体" w:cs="宋体"/>
                <w:b/>
                <w:kern w:val="0"/>
                <w:sz w:val="24"/>
                <w:szCs w:val="24"/>
              </w:rPr>
              <w:t>序号</w:t>
            </w:r>
          </w:p>
        </w:tc>
        <w:tc>
          <w:tcPr>
            <w:tcW w:w="2150" w:type="dxa"/>
            <w:noWrap w:val="0"/>
            <w:vAlign w:val="center"/>
          </w:tcPr>
          <w:p>
            <w:pPr>
              <w:spacing w:line="400" w:lineRule="exact"/>
              <w:jc w:val="center"/>
              <w:textAlignment w:val="center"/>
              <w:rPr>
                <w:rFonts w:ascii="宋体" w:hAnsi="宋体" w:cs="宋体"/>
                <w:b/>
                <w:kern w:val="0"/>
                <w:sz w:val="24"/>
                <w:szCs w:val="24"/>
              </w:rPr>
            </w:pPr>
            <w:r>
              <w:rPr>
                <w:rFonts w:ascii="宋体" w:hAnsi="宋体" w:cs="宋体"/>
                <w:b/>
                <w:kern w:val="0"/>
                <w:sz w:val="24"/>
                <w:szCs w:val="24"/>
              </w:rPr>
              <w:t>条款名称</w:t>
            </w:r>
          </w:p>
        </w:tc>
        <w:tc>
          <w:tcPr>
            <w:tcW w:w="6855" w:type="dxa"/>
            <w:noWrap w:val="0"/>
            <w:vAlign w:val="center"/>
          </w:tcPr>
          <w:p>
            <w:pPr>
              <w:spacing w:line="400" w:lineRule="exact"/>
              <w:jc w:val="center"/>
              <w:textAlignment w:val="center"/>
              <w:rPr>
                <w:rFonts w:ascii="宋体" w:hAnsi="宋体" w:cs="宋体"/>
                <w:b/>
                <w:kern w:val="0"/>
                <w:sz w:val="24"/>
                <w:szCs w:val="24"/>
              </w:rPr>
            </w:pPr>
            <w:r>
              <w:rPr>
                <w:rFonts w:ascii="宋体" w:hAnsi="宋体" w:cs="宋体"/>
                <w:b/>
                <w:kern w:val="0"/>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928" w:type="dxa"/>
            <w:noWrap w:val="0"/>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1</w:t>
            </w:r>
          </w:p>
        </w:tc>
        <w:tc>
          <w:tcPr>
            <w:tcW w:w="2150" w:type="dxa"/>
            <w:noWrap w:val="0"/>
            <w:vAlign w:val="center"/>
          </w:tcPr>
          <w:p>
            <w:pPr>
              <w:spacing w:line="400" w:lineRule="exact"/>
              <w:jc w:val="left"/>
              <w:rPr>
                <w:rFonts w:ascii="宋体" w:hAnsi="宋体" w:cs="宋体"/>
                <w:kern w:val="0"/>
                <w:sz w:val="24"/>
                <w:szCs w:val="24"/>
              </w:rPr>
            </w:pPr>
            <w:r>
              <w:rPr>
                <w:rFonts w:hint="eastAsia" w:ascii="宋体" w:hAnsi="宋体" w:cs="宋体"/>
                <w:kern w:val="0"/>
                <w:sz w:val="24"/>
                <w:szCs w:val="24"/>
              </w:rPr>
              <w:t>采购人</w:t>
            </w:r>
          </w:p>
        </w:tc>
        <w:tc>
          <w:tcPr>
            <w:tcW w:w="6855" w:type="dxa"/>
            <w:noWrap w:val="0"/>
            <w:vAlign w:val="center"/>
          </w:tcPr>
          <w:p>
            <w:pPr>
              <w:spacing w:line="390" w:lineRule="exact"/>
              <w:jc w:val="left"/>
              <w:rPr>
                <w:rFonts w:hint="eastAsia" w:ascii="宋体" w:hAnsi="宋体" w:cs="宋体"/>
                <w:sz w:val="24"/>
              </w:rPr>
            </w:pPr>
            <w:r>
              <w:rPr>
                <w:rFonts w:hint="eastAsia" w:ascii="宋体" w:hAnsi="宋体" w:cs="宋体"/>
                <w:sz w:val="24"/>
                <w:lang w:val="en-US" w:eastAsia="zh-CN"/>
              </w:rPr>
              <w:t>招标人</w:t>
            </w:r>
            <w:r>
              <w:rPr>
                <w:rFonts w:hint="eastAsia" w:ascii="宋体" w:hAnsi="宋体" w:cs="宋体"/>
                <w:sz w:val="24"/>
              </w:rPr>
              <w:t>：</w:t>
            </w:r>
            <w:r>
              <w:rPr>
                <w:rFonts w:hint="eastAsia" w:ascii="宋体" w:hAnsi="宋体" w:cs="宋体"/>
                <w:sz w:val="24"/>
                <w:lang w:eastAsia="zh-CN"/>
              </w:rPr>
              <w:t>安徽省农垦集团淮南农场有限公司</w:t>
            </w:r>
            <w:r>
              <w:rPr>
                <w:rFonts w:hint="eastAsia" w:ascii="宋体" w:hAnsi="宋体" w:cs="宋体"/>
                <w:sz w:val="24"/>
              </w:rPr>
              <w:t>　　</w:t>
            </w:r>
          </w:p>
          <w:p>
            <w:pPr>
              <w:spacing w:line="390" w:lineRule="exact"/>
              <w:jc w:val="left"/>
              <w:rPr>
                <w:rFonts w:hint="eastAsia" w:ascii="宋体" w:hAnsi="宋体" w:cs="宋体"/>
                <w:sz w:val="24"/>
                <w:lang w:val="en-US" w:eastAsia="zh-CN"/>
              </w:rPr>
            </w:pPr>
            <w:r>
              <w:rPr>
                <w:rFonts w:hint="eastAsia" w:ascii="宋体" w:hAnsi="宋体" w:cs="宋体"/>
                <w:sz w:val="24"/>
              </w:rPr>
              <w:t>地  址：</w:t>
            </w:r>
            <w:r>
              <w:rPr>
                <w:rFonts w:hint="eastAsia" w:ascii="宋体" w:hAnsi="宋体" w:cs="宋体"/>
                <w:sz w:val="24"/>
                <w:lang w:val="en-US" w:eastAsia="zh-CN"/>
              </w:rPr>
              <w:t>淮南农场</w:t>
            </w:r>
          </w:p>
          <w:p>
            <w:pPr>
              <w:spacing w:line="390" w:lineRule="exact"/>
              <w:jc w:val="left"/>
              <w:rPr>
                <w:rFonts w:hint="eastAsia" w:ascii="宋体" w:hAnsi="宋体" w:eastAsia="宋体" w:cs="宋体"/>
                <w:sz w:val="24"/>
                <w:lang w:val="en-US" w:eastAsia="zh-CN"/>
              </w:rPr>
            </w:pPr>
            <w:r>
              <w:rPr>
                <w:rFonts w:hint="eastAsia" w:ascii="宋体" w:hAnsi="宋体" w:cs="宋体"/>
                <w:sz w:val="24"/>
              </w:rPr>
              <w:t>项目联系人：</w:t>
            </w:r>
            <w:r>
              <w:rPr>
                <w:rFonts w:hint="eastAsia" w:ascii="宋体" w:hAnsi="宋体" w:cs="宋体"/>
                <w:sz w:val="24"/>
                <w:lang w:val="en-US" w:eastAsia="zh-CN"/>
              </w:rPr>
              <w:t>张工</w:t>
            </w:r>
          </w:p>
          <w:p>
            <w:pPr>
              <w:spacing w:line="400" w:lineRule="exact"/>
              <w:jc w:val="left"/>
              <w:rPr>
                <w:rFonts w:hint="default" w:ascii="宋体" w:hAnsi="宋体" w:eastAsia="宋体"/>
                <w:color w:val="000000"/>
                <w:sz w:val="24"/>
                <w:szCs w:val="24"/>
                <w:u w:val="single"/>
                <w:lang w:val="en-US" w:eastAsia="zh-CN"/>
              </w:rPr>
            </w:pPr>
            <w:r>
              <w:rPr>
                <w:rFonts w:hint="eastAsia" w:ascii="宋体" w:hAnsi="宋体" w:cs="宋体"/>
                <w:sz w:val="24"/>
              </w:rPr>
              <w:t>联系方式：</w:t>
            </w:r>
            <w:r>
              <w:rPr>
                <w:rFonts w:hint="eastAsia" w:ascii="宋体" w:hAnsi="宋体" w:cs="宋体"/>
                <w:i w:val="0"/>
                <w:caps w:val="0"/>
                <w:color w:val="000000"/>
                <w:spacing w:val="0"/>
                <w:sz w:val="24"/>
                <w:szCs w:val="24"/>
                <w:shd w:val="clear" w:color="auto" w:fill="FFFFFF"/>
                <w:lang w:val="en-US" w:eastAsia="zh-CN"/>
              </w:rPr>
              <w:t>0554-3607419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928" w:type="dxa"/>
            <w:noWrap w:val="0"/>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2</w:t>
            </w:r>
          </w:p>
        </w:tc>
        <w:tc>
          <w:tcPr>
            <w:tcW w:w="2150" w:type="dxa"/>
            <w:noWrap w:val="0"/>
            <w:vAlign w:val="center"/>
          </w:tcPr>
          <w:p>
            <w:pPr>
              <w:spacing w:line="400" w:lineRule="exact"/>
              <w:jc w:val="left"/>
              <w:rPr>
                <w:rFonts w:ascii="宋体" w:hAnsi="宋体" w:cs="宋体"/>
                <w:kern w:val="0"/>
                <w:sz w:val="24"/>
                <w:szCs w:val="24"/>
              </w:rPr>
            </w:pPr>
            <w:r>
              <w:rPr>
                <w:rFonts w:ascii="宋体" w:hAnsi="宋体" w:cs="宋体"/>
                <w:kern w:val="0"/>
                <w:sz w:val="24"/>
                <w:szCs w:val="24"/>
              </w:rPr>
              <w:t>招标代理机构</w:t>
            </w:r>
          </w:p>
        </w:tc>
        <w:tc>
          <w:tcPr>
            <w:tcW w:w="6855" w:type="dxa"/>
            <w:noWrap w:val="0"/>
            <w:vAlign w:val="center"/>
          </w:tcPr>
          <w:p>
            <w:pPr>
              <w:spacing w:line="390" w:lineRule="exact"/>
              <w:jc w:val="left"/>
              <w:rPr>
                <w:rFonts w:hint="eastAsia" w:ascii="宋体" w:hAnsi="宋体" w:eastAsia="宋体" w:cs="宋体"/>
                <w:sz w:val="24"/>
                <w:lang w:eastAsia="zh-CN"/>
              </w:rPr>
            </w:pPr>
            <w:r>
              <w:rPr>
                <w:rFonts w:hint="eastAsia" w:ascii="宋体" w:hAnsi="宋体" w:cs="宋体"/>
                <w:sz w:val="24"/>
              </w:rPr>
              <w:t>招标代理机构：安徽</w:t>
            </w:r>
            <w:r>
              <w:rPr>
                <w:rFonts w:hint="eastAsia" w:ascii="宋体" w:hAnsi="宋体" w:cs="宋体"/>
                <w:sz w:val="24"/>
                <w:lang w:eastAsia="zh-CN"/>
              </w:rPr>
              <w:t>三友建设工程项目管理有限责任公司</w:t>
            </w:r>
          </w:p>
          <w:p>
            <w:pPr>
              <w:spacing w:line="390" w:lineRule="exact"/>
              <w:jc w:val="left"/>
              <w:rPr>
                <w:rFonts w:hint="eastAsia" w:eastAsia="宋体"/>
                <w:sz w:val="24"/>
                <w:lang w:val="en-US" w:eastAsia="zh-CN"/>
              </w:rPr>
            </w:pPr>
            <w:r>
              <w:rPr>
                <w:rFonts w:hint="eastAsia" w:ascii="宋体" w:hAnsi="宋体" w:cs="宋体"/>
                <w:sz w:val="24"/>
              </w:rPr>
              <w:t xml:space="preserve">地　址： </w:t>
            </w:r>
            <w:r>
              <w:rPr>
                <w:rFonts w:hint="eastAsia"/>
                <w:sz w:val="24"/>
                <w:lang w:eastAsia="zh-CN"/>
              </w:rPr>
              <w:t>淮南市田家庵区朝阳中路科技大厦</w:t>
            </w:r>
            <w:r>
              <w:rPr>
                <w:rFonts w:hint="eastAsia"/>
                <w:sz w:val="24"/>
                <w:lang w:val="en-US" w:eastAsia="zh-CN"/>
              </w:rPr>
              <w:t>16层</w:t>
            </w:r>
          </w:p>
          <w:p>
            <w:pPr>
              <w:spacing w:line="390" w:lineRule="exact"/>
              <w:jc w:val="left"/>
              <w:rPr>
                <w:rFonts w:hint="eastAsia" w:ascii="宋体" w:hAnsi="宋体" w:cs="宋体"/>
                <w:sz w:val="24"/>
              </w:rPr>
            </w:pPr>
            <w:r>
              <w:rPr>
                <w:rFonts w:hint="eastAsia" w:ascii="宋体" w:hAnsi="宋体" w:cs="宋体"/>
                <w:sz w:val="24"/>
              </w:rPr>
              <w:t>项目负责人：</w:t>
            </w:r>
            <w:r>
              <w:rPr>
                <w:rFonts w:hint="eastAsia" w:ascii="宋体" w:hAnsi="宋体" w:cs="宋体"/>
                <w:sz w:val="24"/>
                <w:lang w:eastAsia="zh-CN"/>
              </w:rPr>
              <w:t>曹辉、陈陶</w:t>
            </w:r>
            <w:r>
              <w:rPr>
                <w:rFonts w:hint="eastAsia" w:ascii="宋体" w:hAnsi="宋体" w:cs="宋体"/>
                <w:sz w:val="24"/>
              </w:rPr>
              <w:t xml:space="preserve">      </w:t>
            </w:r>
          </w:p>
          <w:p>
            <w:pPr>
              <w:spacing w:line="400" w:lineRule="exact"/>
              <w:jc w:val="left"/>
              <w:rPr>
                <w:rFonts w:hint="default" w:ascii="宋体" w:hAnsi="宋体" w:eastAsia="宋体" w:cs="宋体"/>
                <w:kern w:val="0"/>
                <w:sz w:val="24"/>
                <w:szCs w:val="24"/>
                <w:lang w:val="en-US" w:eastAsia="zh-CN"/>
              </w:rPr>
            </w:pPr>
            <w:r>
              <w:rPr>
                <w:rFonts w:hint="eastAsia" w:ascii="宋体" w:hAnsi="宋体" w:cs="宋体"/>
                <w:sz w:val="24"/>
              </w:rPr>
              <w:t>联系方式：</w:t>
            </w:r>
            <w:r>
              <w:rPr>
                <w:rFonts w:hint="eastAsia" w:ascii="宋体" w:hAnsi="宋体" w:cs="宋体"/>
                <w:sz w:val="24"/>
                <w:lang w:val="en-US" w:eastAsia="zh-CN"/>
              </w:rPr>
              <w:t>15222941118、18155409806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928" w:type="dxa"/>
            <w:noWrap w:val="0"/>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3</w:t>
            </w:r>
          </w:p>
        </w:tc>
        <w:tc>
          <w:tcPr>
            <w:tcW w:w="2150" w:type="dxa"/>
            <w:noWrap w:val="0"/>
            <w:vAlign w:val="center"/>
          </w:tcPr>
          <w:p>
            <w:pPr>
              <w:spacing w:line="400" w:lineRule="exact"/>
              <w:jc w:val="left"/>
              <w:rPr>
                <w:rFonts w:ascii="宋体" w:hAnsi="宋体" w:cs="宋体"/>
                <w:kern w:val="0"/>
                <w:sz w:val="24"/>
                <w:szCs w:val="24"/>
              </w:rPr>
            </w:pPr>
            <w:r>
              <w:rPr>
                <w:rFonts w:ascii="宋体" w:hAnsi="宋体" w:cs="宋体"/>
                <w:kern w:val="0"/>
                <w:sz w:val="24"/>
                <w:szCs w:val="24"/>
              </w:rPr>
              <w:t>项目名称</w:t>
            </w:r>
          </w:p>
        </w:tc>
        <w:tc>
          <w:tcPr>
            <w:tcW w:w="6855" w:type="dxa"/>
            <w:noWrap w:val="0"/>
            <w:vAlign w:val="center"/>
          </w:tcPr>
          <w:p>
            <w:pPr>
              <w:spacing w:line="400" w:lineRule="exact"/>
              <w:jc w:val="left"/>
              <w:rPr>
                <w:rFonts w:hint="eastAsia" w:ascii="宋体" w:hAnsi="宋体" w:eastAsia="宋体" w:cs="宋体"/>
                <w:kern w:val="0"/>
                <w:sz w:val="24"/>
                <w:szCs w:val="24"/>
                <w:lang w:eastAsia="zh-CN"/>
              </w:rPr>
            </w:pPr>
            <w:r>
              <w:rPr>
                <w:rFonts w:hint="eastAsia" w:ascii="宋体" w:hAnsi="宋体" w:eastAsia="宋体" w:cs="Times New Roman"/>
                <w:sz w:val="24"/>
                <w:highlight w:val="none"/>
                <w:lang w:val="en-US" w:eastAsia="zh-CN"/>
              </w:rPr>
              <w:t>淮南农场公司2023年度高标准农田项目设计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928" w:type="dxa"/>
            <w:noWrap w:val="0"/>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4</w:t>
            </w:r>
          </w:p>
        </w:tc>
        <w:tc>
          <w:tcPr>
            <w:tcW w:w="2150" w:type="dxa"/>
            <w:noWrap w:val="0"/>
            <w:vAlign w:val="center"/>
          </w:tcPr>
          <w:p>
            <w:pPr>
              <w:spacing w:line="400" w:lineRule="exact"/>
              <w:jc w:val="left"/>
              <w:rPr>
                <w:rFonts w:ascii="宋体" w:hAnsi="宋体" w:cs="宋体"/>
                <w:kern w:val="0"/>
                <w:sz w:val="24"/>
                <w:szCs w:val="24"/>
              </w:rPr>
            </w:pPr>
            <w:r>
              <w:rPr>
                <w:rFonts w:hint="eastAsia" w:ascii="宋体" w:hAnsi="宋体" w:cs="宋体"/>
                <w:kern w:val="0"/>
                <w:sz w:val="24"/>
                <w:szCs w:val="24"/>
              </w:rPr>
              <w:t>服务</w:t>
            </w:r>
            <w:r>
              <w:rPr>
                <w:rFonts w:ascii="宋体" w:hAnsi="宋体" w:cs="宋体"/>
                <w:kern w:val="0"/>
                <w:sz w:val="24"/>
                <w:szCs w:val="24"/>
              </w:rPr>
              <w:t>地点</w:t>
            </w:r>
          </w:p>
        </w:tc>
        <w:tc>
          <w:tcPr>
            <w:tcW w:w="6855" w:type="dxa"/>
            <w:noWrap w:val="0"/>
            <w:vAlign w:val="center"/>
          </w:tcPr>
          <w:p>
            <w:pPr>
              <w:spacing w:line="400" w:lineRule="exact"/>
              <w:jc w:val="left"/>
              <w:rPr>
                <w:rFonts w:hint="eastAsia" w:ascii="宋体" w:hAnsi="宋体" w:eastAsia="宋体" w:cs="宋体"/>
                <w:kern w:val="0"/>
                <w:sz w:val="24"/>
                <w:szCs w:val="24"/>
                <w:lang w:eastAsia="zh-CN"/>
              </w:rPr>
            </w:pPr>
            <w:r>
              <w:rPr>
                <w:rFonts w:hint="eastAsia" w:ascii="宋体" w:hAnsi="宋体" w:cs="宋体"/>
                <w:kern w:val="0"/>
                <w:sz w:val="24"/>
                <w:szCs w:val="24"/>
              </w:rPr>
              <w:t>淮南</w:t>
            </w:r>
            <w:r>
              <w:rPr>
                <w:rFonts w:hint="eastAsia" w:ascii="宋体" w:hAnsi="宋体" w:cs="宋体"/>
                <w:kern w:val="0"/>
                <w:sz w:val="24"/>
                <w:szCs w:val="24"/>
                <w:lang w:eastAsia="zh-CN"/>
              </w:rPr>
              <w:t>农场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928" w:type="dxa"/>
            <w:noWrap w:val="0"/>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5</w:t>
            </w:r>
          </w:p>
        </w:tc>
        <w:tc>
          <w:tcPr>
            <w:tcW w:w="2150" w:type="dxa"/>
            <w:noWrap w:val="0"/>
            <w:vAlign w:val="center"/>
          </w:tcPr>
          <w:p>
            <w:pPr>
              <w:spacing w:line="400" w:lineRule="exact"/>
              <w:jc w:val="left"/>
              <w:rPr>
                <w:rFonts w:ascii="宋体" w:hAnsi="宋体" w:cs="宋体"/>
                <w:kern w:val="0"/>
                <w:sz w:val="24"/>
                <w:szCs w:val="24"/>
              </w:rPr>
            </w:pPr>
            <w:r>
              <w:rPr>
                <w:rFonts w:hint="eastAsia" w:ascii="宋体" w:hAnsi="宋体" w:cs="宋体"/>
                <w:color w:val="000000"/>
                <w:kern w:val="0"/>
                <w:sz w:val="24"/>
                <w:szCs w:val="24"/>
                <w:lang w:val="en-US" w:eastAsia="zh-CN"/>
              </w:rPr>
              <w:t>设计周</w:t>
            </w:r>
            <w:r>
              <w:rPr>
                <w:rFonts w:hint="eastAsia" w:ascii="宋体" w:hAnsi="宋体" w:cs="宋体"/>
                <w:color w:val="000000"/>
                <w:kern w:val="0"/>
                <w:sz w:val="24"/>
                <w:szCs w:val="24"/>
              </w:rPr>
              <w:t>期</w:t>
            </w:r>
          </w:p>
        </w:tc>
        <w:tc>
          <w:tcPr>
            <w:tcW w:w="6855" w:type="dxa"/>
            <w:noWrap w:val="0"/>
            <w:vAlign w:val="center"/>
          </w:tcPr>
          <w:p>
            <w:pPr>
              <w:rPr>
                <w:rFonts w:hint="eastAsia" w:ascii="宋体" w:hAnsi="宋体" w:cs="宋体"/>
                <w:kern w:val="0"/>
                <w:sz w:val="24"/>
                <w:szCs w:val="24"/>
              </w:rPr>
            </w:pPr>
            <w:r>
              <w:rPr>
                <w:rFonts w:hint="eastAsia" w:ascii="宋体" w:hAnsi="宋体" w:eastAsia="宋体" w:cs="宋体"/>
                <w:kern w:val="0"/>
                <w:sz w:val="24"/>
                <w:szCs w:val="24"/>
                <w:lang w:val="en-US" w:eastAsia="zh-CN"/>
              </w:rPr>
              <w:t xml:space="preserve">总设计期限不超过 30日历天。合同签订后 15 内提交初步设计合计成果文件，并满足初步设计审查、审批要求；初步设计通过专家评审后 10天内提交施工图设计成果文件，并满足施工图审查要求。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928" w:type="dxa"/>
            <w:noWrap w:val="0"/>
            <w:vAlign w:val="center"/>
          </w:tcPr>
          <w:p>
            <w:pPr>
              <w:spacing w:line="400" w:lineRule="exact"/>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6</w:t>
            </w:r>
          </w:p>
        </w:tc>
        <w:tc>
          <w:tcPr>
            <w:tcW w:w="2150" w:type="dxa"/>
            <w:noWrap w:val="0"/>
            <w:vAlign w:val="center"/>
          </w:tcPr>
          <w:p>
            <w:pPr>
              <w:spacing w:line="400" w:lineRule="exact"/>
              <w:jc w:val="left"/>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付款方式</w:t>
            </w:r>
          </w:p>
        </w:tc>
        <w:tc>
          <w:tcPr>
            <w:tcW w:w="6855" w:type="dxa"/>
            <w:noWrap w:val="0"/>
            <w:vAlign w:val="center"/>
          </w:tcPr>
          <w:p>
            <w:pP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 xml:space="preserve">付款方式：提交图审合格的施工图并在招标阶段无争议时，在施工单位进场后一个月内支付至设计费的50%，工程竣工验收合格且完成结算审计无争议后一次性付清合同余款。 </w:t>
            </w:r>
          </w:p>
          <w:p>
            <w:pP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备注：投标人提交的响应文件中如有关于付款条件的表述与磋商文件规定负偏离的，投标无效。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928" w:type="dxa"/>
            <w:noWrap w:val="0"/>
            <w:vAlign w:val="center"/>
          </w:tcPr>
          <w:p>
            <w:pPr>
              <w:spacing w:line="400" w:lineRule="exact"/>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7</w:t>
            </w:r>
          </w:p>
        </w:tc>
        <w:tc>
          <w:tcPr>
            <w:tcW w:w="2150" w:type="dxa"/>
            <w:noWrap w:val="0"/>
            <w:vAlign w:val="center"/>
          </w:tcPr>
          <w:p>
            <w:pPr>
              <w:spacing w:line="400" w:lineRule="exact"/>
              <w:jc w:val="left"/>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分包</w:t>
            </w:r>
          </w:p>
        </w:tc>
        <w:tc>
          <w:tcPr>
            <w:tcW w:w="6855" w:type="dxa"/>
            <w:noWrap w:val="0"/>
            <w:vAlign w:val="center"/>
          </w:tcPr>
          <w:p>
            <w:pP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本项允许分包，允许分包的专业工程：工程勘察、工程测绘，分包单位资质应符合国家有关规定。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928" w:type="dxa"/>
            <w:noWrap w:val="0"/>
            <w:vAlign w:val="center"/>
          </w:tcPr>
          <w:p>
            <w:pPr>
              <w:spacing w:line="400" w:lineRule="exact"/>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8</w:t>
            </w:r>
          </w:p>
        </w:tc>
        <w:tc>
          <w:tcPr>
            <w:tcW w:w="2150" w:type="dxa"/>
            <w:noWrap w:val="0"/>
            <w:vAlign w:val="center"/>
          </w:tcPr>
          <w:p>
            <w:pPr>
              <w:spacing w:line="400" w:lineRule="exact"/>
              <w:jc w:val="left"/>
            </w:pPr>
            <w:r>
              <w:rPr>
                <w:rFonts w:ascii="宋体" w:hAnsi="宋体" w:cs="宋体"/>
                <w:kern w:val="0"/>
                <w:sz w:val="24"/>
                <w:szCs w:val="24"/>
              </w:rPr>
              <w:t>供应商资质条件</w:t>
            </w:r>
          </w:p>
        </w:tc>
        <w:tc>
          <w:tcPr>
            <w:tcW w:w="6855" w:type="dxa"/>
            <w:noWrap w:val="0"/>
            <w:vAlign w:val="center"/>
          </w:tcPr>
          <w:p>
            <w:pPr>
              <w:spacing w:line="400" w:lineRule="exact"/>
              <w:jc w:val="left"/>
              <w:rPr>
                <w:rFonts w:hint="eastAsia" w:ascii="宋体" w:hAnsi="宋体" w:cs="宋体"/>
                <w:kern w:val="0"/>
                <w:sz w:val="24"/>
                <w:szCs w:val="24"/>
              </w:rPr>
            </w:pPr>
            <w:r>
              <w:rPr>
                <w:rFonts w:hint="eastAsia" w:ascii="宋体" w:hAnsi="宋体" w:cs="宋体"/>
                <w:kern w:val="0"/>
                <w:sz w:val="24"/>
                <w:szCs w:val="24"/>
              </w:rPr>
              <w:t>详见竞争性磋商公告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928" w:type="dxa"/>
            <w:noWrap w:val="0"/>
            <w:vAlign w:val="center"/>
          </w:tcPr>
          <w:p>
            <w:pPr>
              <w:spacing w:line="400" w:lineRule="exact"/>
              <w:jc w:val="center"/>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9</w:t>
            </w:r>
          </w:p>
        </w:tc>
        <w:tc>
          <w:tcPr>
            <w:tcW w:w="2150" w:type="dxa"/>
            <w:noWrap w:val="0"/>
            <w:vAlign w:val="center"/>
          </w:tcPr>
          <w:p>
            <w:pPr>
              <w:spacing w:line="400" w:lineRule="exact"/>
              <w:jc w:val="left"/>
              <w:rPr>
                <w:rFonts w:hint="eastAsia" w:ascii="宋体" w:hAnsi="宋体" w:cs="宋体"/>
                <w:color w:val="000000"/>
                <w:kern w:val="0"/>
                <w:sz w:val="24"/>
                <w:szCs w:val="24"/>
              </w:rPr>
            </w:pPr>
            <w:r>
              <w:rPr>
                <w:rFonts w:ascii="宋体" w:hAnsi="宋体" w:cs="宋体"/>
                <w:kern w:val="0"/>
                <w:sz w:val="24"/>
                <w:szCs w:val="24"/>
              </w:rPr>
              <w:t>是否接受联合体</w:t>
            </w:r>
          </w:p>
        </w:tc>
        <w:tc>
          <w:tcPr>
            <w:tcW w:w="6855" w:type="dxa"/>
            <w:noWrap w:val="0"/>
            <w:vAlign w:val="center"/>
          </w:tcPr>
          <w:p>
            <w:pPr>
              <w:spacing w:line="400" w:lineRule="exact"/>
              <w:jc w:val="left"/>
              <w:rPr>
                <w:rFonts w:ascii="宋体" w:hAnsi="宋体"/>
                <w:b/>
                <w:color w:val="000000"/>
                <w:sz w:val="24"/>
              </w:rPr>
            </w:pPr>
            <w:r>
              <w:rPr>
                <w:rFonts w:hint="eastAsia" w:ascii="宋体" w:hAnsi="宋体" w:cs="宋体"/>
                <w:kern w:val="0"/>
                <w:sz w:val="24"/>
                <w:szCs w:val="24"/>
              </w:rPr>
              <w:t>详见竞争性磋商公告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928" w:type="dxa"/>
            <w:noWrap w:val="0"/>
            <w:vAlign w:val="center"/>
          </w:tcPr>
          <w:p>
            <w:pPr>
              <w:spacing w:line="400" w:lineRule="exact"/>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10</w:t>
            </w:r>
          </w:p>
        </w:tc>
        <w:tc>
          <w:tcPr>
            <w:tcW w:w="2150" w:type="dxa"/>
            <w:noWrap w:val="0"/>
            <w:vAlign w:val="center"/>
          </w:tcPr>
          <w:p>
            <w:pPr>
              <w:spacing w:line="400" w:lineRule="exact"/>
              <w:jc w:val="left"/>
              <w:rPr>
                <w:rFonts w:hint="eastAsia" w:ascii="宋体" w:hAnsi="宋体" w:cs="宋体"/>
                <w:kern w:val="0"/>
                <w:sz w:val="24"/>
                <w:szCs w:val="24"/>
              </w:rPr>
            </w:pPr>
            <w:r>
              <w:rPr>
                <w:rFonts w:ascii="宋体" w:hAnsi="宋体" w:cs="宋体"/>
                <w:kern w:val="0"/>
                <w:sz w:val="24"/>
                <w:szCs w:val="24"/>
              </w:rPr>
              <w:t>踏勘</w:t>
            </w:r>
            <w:r>
              <w:rPr>
                <w:rFonts w:hint="eastAsia" w:ascii="宋体" w:hAnsi="宋体" w:cs="宋体"/>
                <w:kern w:val="0"/>
                <w:sz w:val="24"/>
                <w:szCs w:val="24"/>
              </w:rPr>
              <w:t>现场</w:t>
            </w:r>
          </w:p>
        </w:tc>
        <w:tc>
          <w:tcPr>
            <w:tcW w:w="6855" w:type="dxa"/>
            <w:noWrap w:val="0"/>
            <w:vAlign w:val="center"/>
          </w:tcPr>
          <w:p>
            <w:pPr>
              <w:pStyle w:val="17"/>
              <w:ind w:left="-45" w:leftChars="-50" w:hanging="60" w:hangingChars="25"/>
              <w:rPr>
                <w:rFonts w:hint="eastAsia" w:ascii="宋体" w:hAnsi="宋体" w:cs="宋体"/>
                <w:kern w:val="0"/>
                <w:sz w:val="24"/>
              </w:rPr>
            </w:pPr>
            <w:r>
              <w:rPr>
                <w:rFonts w:hint="eastAsia" w:ascii="宋体" w:hAnsi="宋体" w:cs="宋体"/>
                <w:kern w:val="0"/>
                <w:sz w:val="24"/>
              </w:rPr>
              <w:t>不组织，自行踏勘。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928" w:type="dxa"/>
            <w:noWrap w:val="0"/>
            <w:vAlign w:val="center"/>
          </w:tcPr>
          <w:p>
            <w:pPr>
              <w:spacing w:line="400" w:lineRule="exact"/>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11</w:t>
            </w:r>
          </w:p>
        </w:tc>
        <w:tc>
          <w:tcPr>
            <w:tcW w:w="2150" w:type="dxa"/>
            <w:noWrap w:val="0"/>
            <w:vAlign w:val="center"/>
          </w:tcPr>
          <w:p>
            <w:pPr>
              <w:spacing w:line="400" w:lineRule="exact"/>
              <w:jc w:val="left"/>
              <w:rPr>
                <w:rFonts w:ascii="宋体" w:hAnsi="宋体" w:cs="宋体"/>
                <w:kern w:val="0"/>
                <w:sz w:val="24"/>
                <w:szCs w:val="24"/>
              </w:rPr>
            </w:pPr>
            <w:r>
              <w:rPr>
                <w:rFonts w:ascii="宋体" w:hAnsi="宋体" w:cs="宋体"/>
                <w:kern w:val="0"/>
                <w:sz w:val="24"/>
                <w:szCs w:val="24"/>
              </w:rPr>
              <w:t>投标预备会</w:t>
            </w:r>
          </w:p>
        </w:tc>
        <w:tc>
          <w:tcPr>
            <w:tcW w:w="6855" w:type="dxa"/>
            <w:noWrap w:val="0"/>
            <w:vAlign w:val="center"/>
          </w:tcPr>
          <w:p>
            <w:pPr>
              <w:pStyle w:val="10"/>
              <w:topLinePunct/>
              <w:spacing w:line="400" w:lineRule="exact"/>
              <w:jc w:val="left"/>
              <w:rPr>
                <w:rFonts w:hint="eastAsia" w:cs="宋体"/>
                <w:kern w:val="0"/>
                <w:szCs w:val="24"/>
              </w:rPr>
            </w:pPr>
            <w:r>
              <w:rPr>
                <w:rFonts w:hint="eastAsia" w:ascii="宋体" w:hAnsi="宋体" w:eastAsia="宋体" w:cs="宋体"/>
                <w:b w:val="0"/>
                <w:kern w:val="0"/>
                <w:sz w:val="24"/>
                <w:szCs w:val="24"/>
              </w:rPr>
              <w:t>不</w:t>
            </w:r>
            <w:r>
              <w:rPr>
                <w:rFonts w:ascii="宋体" w:hAnsi="宋体" w:eastAsia="宋体" w:cs="宋体"/>
                <w:b w:val="0"/>
                <w:kern w:val="0"/>
                <w:sz w:val="24"/>
                <w:szCs w:val="24"/>
              </w:rPr>
              <w:t>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928" w:type="dxa"/>
            <w:noWrap w:val="0"/>
            <w:vAlign w:val="center"/>
          </w:tcPr>
          <w:p>
            <w:pPr>
              <w:spacing w:line="400" w:lineRule="exact"/>
              <w:jc w:val="center"/>
              <w:rPr>
                <w:rFonts w:hint="eastAsia" w:ascii="宋体" w:hAnsi="宋体" w:eastAsia="宋体" w:cs="宋体"/>
                <w:kern w:val="0"/>
                <w:sz w:val="24"/>
                <w:szCs w:val="24"/>
                <w:lang w:val="en-US" w:eastAsia="zh-CN"/>
              </w:rPr>
            </w:pPr>
            <w:r>
              <w:rPr>
                <w:rFonts w:hint="eastAsia" w:ascii="宋体" w:hAnsi="宋体" w:cs="宋体"/>
                <w:kern w:val="0"/>
                <w:sz w:val="24"/>
                <w:szCs w:val="24"/>
              </w:rPr>
              <w:t>1</w:t>
            </w:r>
            <w:r>
              <w:rPr>
                <w:rFonts w:hint="eastAsia" w:ascii="宋体" w:hAnsi="宋体" w:cs="宋体"/>
                <w:kern w:val="0"/>
                <w:sz w:val="24"/>
                <w:szCs w:val="24"/>
                <w:lang w:val="en-US" w:eastAsia="zh-CN"/>
              </w:rPr>
              <w:t>2</w:t>
            </w:r>
          </w:p>
        </w:tc>
        <w:tc>
          <w:tcPr>
            <w:tcW w:w="2150" w:type="dxa"/>
            <w:noWrap w:val="0"/>
            <w:vAlign w:val="center"/>
          </w:tcPr>
          <w:p>
            <w:pPr>
              <w:spacing w:line="400" w:lineRule="exact"/>
              <w:jc w:val="left"/>
              <w:rPr>
                <w:rFonts w:ascii="宋体" w:hAnsi="宋体" w:cs="宋体"/>
                <w:kern w:val="0"/>
                <w:sz w:val="24"/>
                <w:szCs w:val="24"/>
              </w:rPr>
            </w:pPr>
            <w:r>
              <w:rPr>
                <w:rFonts w:ascii="宋体" w:hAnsi="宋体" w:cs="宋体"/>
                <w:kern w:val="0"/>
                <w:sz w:val="24"/>
                <w:szCs w:val="24"/>
              </w:rPr>
              <w:t>供应商提出问题的截止时间</w:t>
            </w:r>
          </w:p>
        </w:tc>
        <w:tc>
          <w:tcPr>
            <w:tcW w:w="6855" w:type="dxa"/>
            <w:noWrap w:val="0"/>
            <w:vAlign w:val="center"/>
          </w:tcPr>
          <w:p>
            <w:pPr>
              <w:pStyle w:val="17"/>
              <w:ind w:left="0"/>
              <w:rPr>
                <w:rFonts w:hint="eastAsia" w:ascii="宋体" w:hAnsi="宋体" w:cs="宋体"/>
                <w:kern w:val="0"/>
                <w:sz w:val="24"/>
              </w:rPr>
            </w:pPr>
            <w:r>
              <w:rPr>
                <w:rFonts w:hint="eastAsia" w:ascii="宋体" w:hAnsi="宋体" w:cs="宋体"/>
                <w:kern w:val="0"/>
                <w:sz w:val="24"/>
              </w:rPr>
              <w:t>投标截止时间5日前（逾期不予受理）否则视同理解和接受。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928" w:type="dxa"/>
            <w:noWrap w:val="0"/>
            <w:vAlign w:val="center"/>
          </w:tcPr>
          <w:p>
            <w:pPr>
              <w:spacing w:line="400" w:lineRule="exact"/>
              <w:jc w:val="center"/>
              <w:rPr>
                <w:rFonts w:hint="eastAsia" w:ascii="宋体" w:hAnsi="宋体" w:eastAsia="宋体" w:cs="宋体"/>
                <w:kern w:val="0"/>
                <w:sz w:val="24"/>
                <w:szCs w:val="24"/>
                <w:lang w:val="en-US" w:eastAsia="zh-CN"/>
              </w:rPr>
            </w:pPr>
            <w:r>
              <w:rPr>
                <w:rFonts w:hint="eastAsia" w:ascii="宋体" w:hAnsi="宋体" w:cs="宋体"/>
                <w:kern w:val="0"/>
                <w:sz w:val="24"/>
                <w:szCs w:val="24"/>
              </w:rPr>
              <w:t>1</w:t>
            </w:r>
            <w:r>
              <w:rPr>
                <w:rFonts w:hint="eastAsia" w:ascii="宋体" w:hAnsi="宋体" w:cs="宋体"/>
                <w:kern w:val="0"/>
                <w:sz w:val="24"/>
                <w:szCs w:val="24"/>
                <w:lang w:val="en-US" w:eastAsia="zh-CN"/>
              </w:rPr>
              <w:t>3</w:t>
            </w:r>
          </w:p>
        </w:tc>
        <w:tc>
          <w:tcPr>
            <w:tcW w:w="2150" w:type="dxa"/>
            <w:noWrap w:val="0"/>
            <w:vAlign w:val="center"/>
          </w:tcPr>
          <w:p>
            <w:pPr>
              <w:spacing w:line="400" w:lineRule="exact"/>
              <w:jc w:val="left"/>
              <w:rPr>
                <w:rFonts w:hint="eastAsia" w:ascii="宋体" w:hAnsi="宋体" w:cs="宋体"/>
                <w:kern w:val="0"/>
                <w:sz w:val="24"/>
                <w:szCs w:val="24"/>
              </w:rPr>
            </w:pPr>
            <w:r>
              <w:rPr>
                <w:rFonts w:ascii="宋体" w:hAnsi="宋体" w:cs="宋体"/>
                <w:kern w:val="0"/>
                <w:sz w:val="24"/>
                <w:szCs w:val="24"/>
              </w:rPr>
              <w:t>供应商提出问题的</w:t>
            </w:r>
            <w:r>
              <w:rPr>
                <w:rFonts w:hint="eastAsia" w:ascii="宋体" w:hAnsi="宋体" w:cs="宋体"/>
                <w:kern w:val="0"/>
                <w:sz w:val="24"/>
                <w:szCs w:val="24"/>
              </w:rPr>
              <w:t>方式</w:t>
            </w:r>
          </w:p>
        </w:tc>
        <w:tc>
          <w:tcPr>
            <w:tcW w:w="6855" w:type="dxa"/>
            <w:noWrap w:val="0"/>
            <w:vAlign w:val="center"/>
          </w:tcPr>
          <w:p>
            <w:pPr>
              <w:spacing w:line="400" w:lineRule="exact"/>
              <w:rPr>
                <w:rFonts w:hint="eastAsia" w:ascii="宋体" w:hAnsi="宋体" w:cs="宋体"/>
                <w:kern w:val="0"/>
                <w:sz w:val="24"/>
                <w:szCs w:val="24"/>
              </w:rPr>
            </w:pPr>
            <w:r>
              <w:rPr>
                <w:rFonts w:hint="eastAsia" w:ascii="宋体" w:hAnsi="宋体" w:cs="宋体"/>
                <w:kern w:val="0"/>
                <w:sz w:val="24"/>
              </w:rPr>
              <w:t>提供盖章书面资料，递交给代理</w:t>
            </w:r>
            <w:r>
              <w:rPr>
                <w:rFonts w:hint="eastAsia" w:ascii="宋体" w:hAnsi="宋体" w:cs="宋体"/>
                <w:kern w:val="0"/>
                <w:sz w:val="24"/>
                <w:lang w:eastAsia="zh-CN"/>
              </w:rPr>
              <w:t>机构</w:t>
            </w:r>
            <w:r>
              <w:rPr>
                <w:rFonts w:hint="eastAsia" w:ascii="宋体" w:hAnsi="宋体" w:cs="宋体"/>
                <w:kern w:val="0"/>
                <w:sz w:val="24"/>
              </w:rPr>
              <w:t>或采购人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8" w:type="dxa"/>
            <w:noWrap w:val="0"/>
            <w:vAlign w:val="center"/>
          </w:tcPr>
          <w:p>
            <w:pPr>
              <w:spacing w:line="400" w:lineRule="exact"/>
              <w:jc w:val="center"/>
              <w:rPr>
                <w:rFonts w:hint="eastAsia" w:ascii="宋体" w:hAnsi="宋体" w:eastAsia="宋体" w:cs="宋体"/>
                <w:kern w:val="0"/>
                <w:sz w:val="24"/>
                <w:szCs w:val="24"/>
                <w:lang w:val="en-US" w:eastAsia="zh-CN"/>
              </w:rPr>
            </w:pPr>
            <w:r>
              <w:rPr>
                <w:rFonts w:hint="eastAsia" w:ascii="宋体" w:hAnsi="宋体" w:cs="宋体"/>
                <w:kern w:val="0"/>
                <w:sz w:val="24"/>
                <w:szCs w:val="24"/>
              </w:rPr>
              <w:t>1</w:t>
            </w:r>
            <w:r>
              <w:rPr>
                <w:rFonts w:hint="eastAsia" w:ascii="宋体" w:hAnsi="宋体" w:cs="宋体"/>
                <w:kern w:val="0"/>
                <w:sz w:val="24"/>
                <w:szCs w:val="24"/>
                <w:lang w:val="en-US" w:eastAsia="zh-CN"/>
              </w:rPr>
              <w:t>4</w:t>
            </w:r>
          </w:p>
        </w:tc>
        <w:tc>
          <w:tcPr>
            <w:tcW w:w="2150" w:type="dxa"/>
            <w:noWrap w:val="0"/>
            <w:vAlign w:val="center"/>
          </w:tcPr>
          <w:p>
            <w:pPr>
              <w:spacing w:line="400" w:lineRule="exact"/>
              <w:jc w:val="left"/>
              <w:rPr>
                <w:rFonts w:hint="eastAsia" w:ascii="宋体" w:hAnsi="宋体" w:cs="宋体"/>
                <w:kern w:val="0"/>
                <w:sz w:val="24"/>
                <w:szCs w:val="24"/>
              </w:rPr>
            </w:pPr>
            <w:r>
              <w:rPr>
                <w:rFonts w:hint="eastAsia" w:ascii="宋体" w:hAnsi="宋体"/>
                <w:bCs/>
                <w:sz w:val="24"/>
              </w:rPr>
              <w:t>疑问的答疑获取</w:t>
            </w:r>
          </w:p>
        </w:tc>
        <w:tc>
          <w:tcPr>
            <w:tcW w:w="6855" w:type="dxa"/>
            <w:noWrap w:val="0"/>
            <w:vAlign w:val="center"/>
          </w:tcPr>
          <w:p>
            <w:pPr>
              <w:spacing w:line="400" w:lineRule="exact"/>
              <w:jc w:val="left"/>
              <w:rPr>
                <w:rFonts w:hint="eastAsia" w:ascii="宋体" w:hAnsi="宋体" w:cs="宋体"/>
                <w:kern w:val="0"/>
                <w:sz w:val="24"/>
              </w:rPr>
            </w:pPr>
            <w:r>
              <w:rPr>
                <w:rFonts w:hint="eastAsia" w:ascii="宋体" w:hAnsi="宋体" w:cs="宋体"/>
                <w:bCs/>
                <w:sz w:val="24"/>
              </w:rPr>
              <w:t>关于本项目的变更、答疑等信息将在</w:t>
            </w:r>
            <w:r>
              <w:rPr>
                <w:rFonts w:hint="eastAsia" w:cs="宋体"/>
                <w:sz w:val="24"/>
                <w:szCs w:val="32"/>
                <w:u w:val="none"/>
                <w:lang w:val="en-US" w:eastAsia="zh-CN"/>
              </w:rPr>
              <w:t>淮南经济技术</w:t>
            </w:r>
            <w:r>
              <w:rPr>
                <w:rFonts w:hint="eastAsia" w:cs="宋体"/>
                <w:sz w:val="24"/>
                <w:szCs w:val="32"/>
                <w:u w:val="none"/>
              </w:rPr>
              <w:t>（</w:t>
            </w:r>
            <w:r>
              <w:rPr>
                <w:rFonts w:hint="eastAsia" w:cs="宋体"/>
                <w:sz w:val="24"/>
                <w:szCs w:val="32"/>
                <w:u w:val="none"/>
                <w:lang w:val="en-US" w:eastAsia="zh-CN"/>
              </w:rPr>
              <w:t>网址：</w:t>
            </w:r>
            <w:r>
              <w:rPr>
                <w:rFonts w:hint="eastAsia" w:ascii="Times New Roman" w:hAnsi="Times New Roman" w:eastAsia="宋体" w:cs="宋体"/>
                <w:sz w:val="24"/>
                <w:szCs w:val="32"/>
                <w:u w:val="none"/>
                <w:lang w:val="en-US" w:eastAsia="zh-CN"/>
              </w:rPr>
              <w:t>http://jkq.huainan.gov.cn/</w:t>
            </w:r>
            <w:r>
              <w:rPr>
                <w:rFonts w:hint="eastAsia" w:cs="宋体"/>
                <w:sz w:val="24"/>
                <w:szCs w:val="32"/>
                <w:u w:val="none"/>
              </w:rPr>
              <w:t>）</w:t>
            </w:r>
            <w:r>
              <w:rPr>
                <w:rFonts w:hint="eastAsia" w:ascii="宋体" w:hAnsi="宋体" w:cs="宋体"/>
                <w:bCs/>
                <w:sz w:val="24"/>
              </w:rPr>
              <w:t>网上发布，请投标供应商随时关注网上信息。如因投标供应商没有及时关注网站信息造成的后果由投标供应商自行承担。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928" w:type="dxa"/>
            <w:noWrap w:val="0"/>
            <w:vAlign w:val="center"/>
          </w:tcPr>
          <w:p>
            <w:pPr>
              <w:spacing w:line="400" w:lineRule="exact"/>
              <w:jc w:val="center"/>
              <w:rPr>
                <w:rFonts w:hint="eastAsia" w:ascii="宋体" w:hAnsi="宋体" w:eastAsia="宋体" w:cs="宋体"/>
                <w:kern w:val="0"/>
                <w:sz w:val="24"/>
                <w:szCs w:val="24"/>
                <w:lang w:val="en-US" w:eastAsia="zh-CN"/>
              </w:rPr>
            </w:pPr>
            <w:r>
              <w:rPr>
                <w:rFonts w:hint="eastAsia" w:ascii="宋体" w:hAnsi="宋体" w:cs="宋体"/>
                <w:kern w:val="0"/>
                <w:sz w:val="24"/>
                <w:szCs w:val="24"/>
              </w:rPr>
              <w:t>1</w:t>
            </w:r>
            <w:r>
              <w:rPr>
                <w:rFonts w:hint="eastAsia" w:ascii="宋体" w:hAnsi="宋体" w:cs="宋体"/>
                <w:kern w:val="0"/>
                <w:sz w:val="24"/>
                <w:szCs w:val="24"/>
                <w:lang w:val="en-US" w:eastAsia="zh-CN"/>
              </w:rPr>
              <w:t>5</w:t>
            </w:r>
          </w:p>
        </w:tc>
        <w:tc>
          <w:tcPr>
            <w:tcW w:w="2150" w:type="dxa"/>
            <w:noWrap w:val="0"/>
            <w:vAlign w:val="center"/>
          </w:tcPr>
          <w:p>
            <w:pPr>
              <w:pStyle w:val="10"/>
              <w:topLinePunct/>
              <w:spacing w:line="400" w:lineRule="exact"/>
              <w:jc w:val="left"/>
              <w:rPr>
                <w:rFonts w:ascii="宋体" w:hAnsi="宋体" w:cs="宋体"/>
                <w:kern w:val="0"/>
                <w:sz w:val="24"/>
                <w:szCs w:val="24"/>
              </w:rPr>
            </w:pPr>
            <w:r>
              <w:rPr>
                <w:rFonts w:hint="eastAsia" w:ascii="宋体" w:hAnsi="宋体" w:eastAsia="宋体" w:cs="宋体"/>
                <w:b w:val="0"/>
                <w:kern w:val="0"/>
                <w:sz w:val="24"/>
                <w:szCs w:val="24"/>
              </w:rPr>
              <w:t>偏离</w:t>
            </w:r>
          </w:p>
        </w:tc>
        <w:tc>
          <w:tcPr>
            <w:tcW w:w="6855" w:type="dxa"/>
            <w:noWrap w:val="0"/>
            <w:vAlign w:val="center"/>
          </w:tcPr>
          <w:p>
            <w:pPr>
              <w:spacing w:line="400" w:lineRule="exact"/>
              <w:jc w:val="left"/>
              <w:rPr>
                <w:rFonts w:hint="eastAsia" w:cs="宋体"/>
                <w:kern w:val="0"/>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28" w:type="dxa"/>
            <w:noWrap w:val="0"/>
            <w:vAlign w:val="center"/>
          </w:tcPr>
          <w:p>
            <w:pPr>
              <w:spacing w:line="400" w:lineRule="exact"/>
              <w:jc w:val="center"/>
              <w:rPr>
                <w:rFonts w:hint="eastAsia" w:ascii="宋体" w:hAnsi="宋体" w:eastAsia="宋体" w:cs="宋体"/>
                <w:kern w:val="0"/>
                <w:sz w:val="24"/>
                <w:szCs w:val="24"/>
                <w:lang w:val="en-US" w:eastAsia="zh-CN"/>
              </w:rPr>
            </w:pPr>
            <w:r>
              <w:rPr>
                <w:rFonts w:hint="eastAsia" w:ascii="宋体" w:hAnsi="宋体" w:cs="宋体"/>
                <w:kern w:val="0"/>
                <w:sz w:val="24"/>
                <w:szCs w:val="24"/>
              </w:rPr>
              <w:t>1</w:t>
            </w:r>
            <w:r>
              <w:rPr>
                <w:rFonts w:hint="eastAsia" w:ascii="宋体" w:hAnsi="宋体" w:cs="宋体"/>
                <w:kern w:val="0"/>
                <w:sz w:val="24"/>
                <w:szCs w:val="24"/>
                <w:lang w:val="en-US" w:eastAsia="zh-CN"/>
              </w:rPr>
              <w:t>6</w:t>
            </w:r>
          </w:p>
        </w:tc>
        <w:tc>
          <w:tcPr>
            <w:tcW w:w="2150" w:type="dxa"/>
            <w:noWrap w:val="0"/>
            <w:vAlign w:val="center"/>
          </w:tcPr>
          <w:p>
            <w:pPr>
              <w:spacing w:line="400" w:lineRule="exact"/>
              <w:jc w:val="left"/>
              <w:rPr>
                <w:rFonts w:ascii="宋体" w:hAnsi="宋体" w:cs="宋体"/>
                <w:kern w:val="0"/>
                <w:sz w:val="24"/>
                <w:szCs w:val="24"/>
              </w:rPr>
            </w:pPr>
            <w:r>
              <w:rPr>
                <w:rFonts w:ascii="宋体" w:hAnsi="宋体" w:cs="宋体"/>
                <w:kern w:val="0"/>
                <w:sz w:val="24"/>
                <w:szCs w:val="24"/>
              </w:rPr>
              <w:t>构成竞争性磋商文件的其他材料</w:t>
            </w:r>
          </w:p>
        </w:tc>
        <w:tc>
          <w:tcPr>
            <w:tcW w:w="6855" w:type="dxa"/>
            <w:noWrap w:val="0"/>
            <w:vAlign w:val="center"/>
          </w:tcPr>
          <w:p>
            <w:pPr>
              <w:spacing w:line="400" w:lineRule="exact"/>
              <w:jc w:val="left"/>
              <w:rPr>
                <w:rFonts w:hint="eastAsia" w:ascii="宋体" w:hAnsi="宋体" w:cs="宋体"/>
                <w:color w:val="FF0000"/>
                <w:kern w:val="0"/>
                <w:sz w:val="24"/>
                <w:szCs w:val="24"/>
              </w:rPr>
            </w:pPr>
            <w:r>
              <w:rPr>
                <w:rFonts w:hint="eastAsia" w:ascii="宋体" w:hAnsi="宋体" w:cs="宋体"/>
                <w:kern w:val="0"/>
                <w:sz w:val="24"/>
                <w:szCs w:val="24"/>
              </w:rPr>
              <w:t>澄清文件、答疑文件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28" w:type="dxa"/>
            <w:noWrap w:val="0"/>
            <w:vAlign w:val="center"/>
          </w:tcPr>
          <w:p>
            <w:pPr>
              <w:spacing w:line="400" w:lineRule="exact"/>
              <w:jc w:val="center"/>
              <w:rPr>
                <w:rFonts w:hint="eastAsia" w:ascii="宋体" w:hAnsi="宋体" w:eastAsia="宋体" w:cs="宋体"/>
                <w:kern w:val="0"/>
                <w:sz w:val="24"/>
                <w:szCs w:val="24"/>
                <w:lang w:val="en-US" w:eastAsia="zh-CN"/>
              </w:rPr>
            </w:pPr>
            <w:r>
              <w:rPr>
                <w:rFonts w:hint="eastAsia" w:ascii="宋体" w:hAnsi="宋体" w:cs="宋体"/>
                <w:kern w:val="0"/>
                <w:sz w:val="24"/>
                <w:szCs w:val="24"/>
              </w:rPr>
              <w:t>1</w:t>
            </w:r>
            <w:r>
              <w:rPr>
                <w:rFonts w:hint="eastAsia" w:ascii="宋体" w:hAnsi="宋体" w:cs="宋体"/>
                <w:kern w:val="0"/>
                <w:sz w:val="24"/>
                <w:szCs w:val="24"/>
                <w:lang w:val="en-US" w:eastAsia="zh-CN"/>
              </w:rPr>
              <w:t>7</w:t>
            </w:r>
          </w:p>
        </w:tc>
        <w:tc>
          <w:tcPr>
            <w:tcW w:w="2150" w:type="dxa"/>
            <w:noWrap w:val="0"/>
            <w:vAlign w:val="center"/>
          </w:tcPr>
          <w:p>
            <w:pPr>
              <w:spacing w:line="400" w:lineRule="exact"/>
              <w:jc w:val="left"/>
              <w:rPr>
                <w:rFonts w:hint="eastAsia" w:ascii="宋体" w:hAnsi="宋体" w:cs="宋体"/>
                <w:kern w:val="0"/>
                <w:sz w:val="24"/>
                <w:szCs w:val="24"/>
              </w:rPr>
            </w:pPr>
            <w:r>
              <w:rPr>
                <w:rFonts w:hint="eastAsia" w:ascii="宋体" w:hAnsi="宋体" w:cs="宋体"/>
                <w:kern w:val="0"/>
                <w:sz w:val="24"/>
                <w:szCs w:val="24"/>
              </w:rPr>
              <w:t>磋商有效期</w:t>
            </w:r>
          </w:p>
        </w:tc>
        <w:tc>
          <w:tcPr>
            <w:tcW w:w="6855" w:type="dxa"/>
            <w:noWrap w:val="0"/>
            <w:vAlign w:val="center"/>
          </w:tcPr>
          <w:p>
            <w:pPr>
              <w:spacing w:line="400" w:lineRule="exact"/>
              <w:jc w:val="left"/>
              <w:rPr>
                <w:rFonts w:ascii="宋体" w:hAnsi="宋体" w:cs="宋体"/>
                <w:kern w:val="0"/>
                <w:sz w:val="24"/>
                <w:szCs w:val="24"/>
              </w:rPr>
            </w:pPr>
            <w:r>
              <w:rPr>
                <w:rFonts w:hint="eastAsia" w:ascii="宋体" w:hAnsi="宋体" w:cs="宋体"/>
                <w:kern w:val="0"/>
                <w:sz w:val="24"/>
                <w:szCs w:val="24"/>
              </w:rPr>
              <w:t>从磋商响应文件提交截止之日起90日历天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28" w:type="dxa"/>
            <w:noWrap w:val="0"/>
            <w:vAlign w:val="center"/>
          </w:tcPr>
          <w:p>
            <w:pPr>
              <w:spacing w:line="400" w:lineRule="exact"/>
              <w:jc w:val="center"/>
              <w:rPr>
                <w:rFonts w:hint="eastAsia" w:ascii="宋体" w:hAnsi="宋体" w:eastAsia="宋体" w:cs="宋体"/>
                <w:kern w:val="0"/>
                <w:sz w:val="24"/>
                <w:szCs w:val="24"/>
                <w:lang w:val="en-US" w:eastAsia="zh-CN"/>
              </w:rPr>
            </w:pPr>
            <w:r>
              <w:rPr>
                <w:rFonts w:hint="eastAsia" w:ascii="宋体" w:hAnsi="宋体" w:cs="宋体"/>
                <w:kern w:val="0"/>
                <w:sz w:val="24"/>
                <w:szCs w:val="24"/>
              </w:rPr>
              <w:t>1</w:t>
            </w:r>
            <w:r>
              <w:rPr>
                <w:rFonts w:hint="eastAsia" w:ascii="宋体" w:hAnsi="宋体" w:cs="宋体"/>
                <w:kern w:val="0"/>
                <w:sz w:val="24"/>
                <w:szCs w:val="24"/>
                <w:lang w:val="en-US" w:eastAsia="zh-CN"/>
              </w:rPr>
              <w:t>8</w:t>
            </w:r>
          </w:p>
        </w:tc>
        <w:tc>
          <w:tcPr>
            <w:tcW w:w="2150" w:type="dxa"/>
            <w:noWrap w:val="0"/>
            <w:vAlign w:val="center"/>
          </w:tcPr>
          <w:p>
            <w:pPr>
              <w:spacing w:line="400" w:lineRule="exact"/>
              <w:jc w:val="left"/>
              <w:rPr>
                <w:rFonts w:hint="eastAsia" w:ascii="宋体" w:hAnsi="宋体" w:cs="宋体"/>
                <w:kern w:val="0"/>
                <w:sz w:val="24"/>
                <w:szCs w:val="24"/>
              </w:rPr>
            </w:pPr>
            <w:r>
              <w:rPr>
                <w:rFonts w:hint="eastAsia" w:ascii="宋体" w:hAnsi="宋体" w:cs="宋体"/>
                <w:kern w:val="0"/>
                <w:sz w:val="24"/>
                <w:szCs w:val="24"/>
              </w:rPr>
              <w:t>投标保证金</w:t>
            </w:r>
          </w:p>
        </w:tc>
        <w:tc>
          <w:tcPr>
            <w:tcW w:w="6855" w:type="dxa"/>
            <w:noWrap w:val="0"/>
            <w:vAlign w:val="center"/>
          </w:tcPr>
          <w:p>
            <w:pPr>
              <w:spacing w:line="400" w:lineRule="exact"/>
              <w:jc w:val="left"/>
              <w:rPr>
                <w:rFonts w:hint="eastAsia" w:ascii="宋体" w:hAnsi="宋体" w:eastAsia="宋体" w:cs="宋体"/>
                <w:kern w:val="0"/>
                <w:sz w:val="24"/>
                <w:szCs w:val="24"/>
                <w:lang w:eastAsia="zh-CN"/>
              </w:rPr>
            </w:pPr>
            <w:r>
              <w:rPr>
                <w:rFonts w:hint="eastAsia" w:ascii="宋体" w:hAnsi="宋体" w:eastAsia="宋体" w:cs="宋体"/>
                <w:b/>
                <w:bCs/>
                <w:kern w:val="0"/>
                <w:sz w:val="24"/>
                <w:szCs w:val="24"/>
                <w:lang w:eastAsia="zh-CN"/>
              </w:rPr>
              <w:t>本项目无需缴纳投标保证金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928" w:type="dxa"/>
            <w:noWrap w:val="0"/>
            <w:vAlign w:val="center"/>
          </w:tcPr>
          <w:p>
            <w:pPr>
              <w:spacing w:line="400" w:lineRule="exact"/>
              <w:jc w:val="center"/>
              <w:rPr>
                <w:rFonts w:hint="eastAsia" w:ascii="宋体" w:hAnsi="宋体" w:eastAsia="宋体" w:cs="宋体"/>
                <w:kern w:val="0"/>
                <w:sz w:val="24"/>
                <w:szCs w:val="24"/>
                <w:lang w:val="en-US" w:eastAsia="zh-CN"/>
              </w:rPr>
            </w:pPr>
            <w:r>
              <w:rPr>
                <w:rFonts w:hint="eastAsia" w:ascii="宋体" w:hAnsi="宋体" w:cs="宋体"/>
                <w:kern w:val="0"/>
                <w:sz w:val="24"/>
                <w:szCs w:val="24"/>
              </w:rPr>
              <w:t>1</w:t>
            </w:r>
            <w:r>
              <w:rPr>
                <w:rFonts w:hint="eastAsia" w:ascii="宋体" w:hAnsi="宋体" w:cs="宋体"/>
                <w:kern w:val="0"/>
                <w:sz w:val="24"/>
                <w:szCs w:val="24"/>
                <w:lang w:val="en-US" w:eastAsia="zh-CN"/>
              </w:rPr>
              <w:t>9</w:t>
            </w:r>
          </w:p>
        </w:tc>
        <w:tc>
          <w:tcPr>
            <w:tcW w:w="2150" w:type="dxa"/>
            <w:noWrap w:val="0"/>
            <w:vAlign w:val="center"/>
          </w:tcPr>
          <w:p>
            <w:pPr>
              <w:spacing w:line="400" w:lineRule="exact"/>
              <w:jc w:val="left"/>
              <w:rPr>
                <w:rFonts w:hint="eastAsia" w:ascii="宋体" w:hAnsi="宋体" w:cs="宋体"/>
                <w:kern w:val="0"/>
                <w:sz w:val="24"/>
                <w:szCs w:val="24"/>
              </w:rPr>
            </w:pPr>
            <w:r>
              <w:rPr>
                <w:rFonts w:hint="eastAsia" w:ascii="宋体" w:hAnsi="宋体" w:cs="宋体"/>
                <w:kern w:val="0"/>
                <w:sz w:val="24"/>
                <w:szCs w:val="24"/>
              </w:rPr>
              <w:t>资格审查方式</w:t>
            </w:r>
          </w:p>
        </w:tc>
        <w:tc>
          <w:tcPr>
            <w:tcW w:w="6855" w:type="dxa"/>
            <w:noWrap w:val="0"/>
            <w:vAlign w:val="center"/>
          </w:tcPr>
          <w:p>
            <w:pPr>
              <w:spacing w:line="400" w:lineRule="exact"/>
              <w:jc w:val="left"/>
              <w:rPr>
                <w:rFonts w:hint="eastAsia" w:ascii="宋体" w:hAnsi="宋体" w:cs="宋体"/>
                <w:kern w:val="0"/>
                <w:sz w:val="24"/>
                <w:szCs w:val="24"/>
              </w:rPr>
            </w:pPr>
            <w:r>
              <w:rPr>
                <w:rFonts w:hint="eastAsia" w:ascii="宋体" w:hAnsi="宋体" w:cs="宋体"/>
                <w:kern w:val="0"/>
                <w:sz w:val="24"/>
                <w:szCs w:val="24"/>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928" w:type="dxa"/>
            <w:noWrap w:val="0"/>
            <w:vAlign w:val="center"/>
          </w:tcPr>
          <w:p>
            <w:pPr>
              <w:spacing w:line="400" w:lineRule="exact"/>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20</w:t>
            </w:r>
          </w:p>
        </w:tc>
        <w:tc>
          <w:tcPr>
            <w:tcW w:w="2150" w:type="dxa"/>
            <w:noWrap w:val="0"/>
            <w:vAlign w:val="center"/>
          </w:tcPr>
          <w:p>
            <w:pPr>
              <w:spacing w:line="400" w:lineRule="exact"/>
              <w:jc w:val="left"/>
              <w:rPr>
                <w:rFonts w:hint="eastAsia" w:ascii="宋体" w:hAnsi="宋体" w:cs="宋体"/>
                <w:kern w:val="0"/>
                <w:sz w:val="24"/>
                <w:szCs w:val="24"/>
              </w:rPr>
            </w:pPr>
            <w:r>
              <w:rPr>
                <w:rFonts w:ascii="宋体" w:hAnsi="宋体" w:cs="宋体"/>
                <w:kern w:val="0"/>
                <w:sz w:val="24"/>
                <w:szCs w:val="24"/>
              </w:rPr>
              <w:t>是否允许</w:t>
            </w:r>
            <w:r>
              <w:rPr>
                <w:rFonts w:hint="eastAsia" w:ascii="宋体" w:hAnsi="宋体" w:cs="宋体"/>
                <w:kern w:val="0"/>
                <w:sz w:val="24"/>
                <w:szCs w:val="24"/>
              </w:rPr>
              <w:t>提交备</w:t>
            </w:r>
            <w:r>
              <w:rPr>
                <w:rFonts w:ascii="宋体" w:hAnsi="宋体" w:cs="宋体"/>
                <w:kern w:val="0"/>
                <w:sz w:val="24"/>
                <w:szCs w:val="24"/>
              </w:rPr>
              <w:t>选投标方案</w:t>
            </w:r>
          </w:p>
        </w:tc>
        <w:tc>
          <w:tcPr>
            <w:tcW w:w="6855" w:type="dxa"/>
            <w:noWrap w:val="0"/>
            <w:vAlign w:val="center"/>
          </w:tcPr>
          <w:p>
            <w:pPr>
              <w:pStyle w:val="10"/>
              <w:topLinePunct/>
              <w:spacing w:line="400" w:lineRule="exact"/>
              <w:jc w:val="left"/>
              <w:rPr>
                <w:rFonts w:hint="eastAsia" w:ascii="宋体" w:hAnsi="宋体" w:cs="宋体"/>
                <w:kern w:val="0"/>
                <w:sz w:val="24"/>
                <w:szCs w:val="24"/>
              </w:rPr>
            </w:pPr>
            <w:r>
              <w:rPr>
                <w:rFonts w:hint="eastAsia" w:ascii="宋体" w:hAnsi="宋体" w:eastAsia="宋体" w:cs="宋体"/>
                <w:b w:val="0"/>
                <w:kern w:val="0"/>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928" w:type="dxa"/>
            <w:noWrap w:val="0"/>
            <w:vAlign w:val="center"/>
          </w:tcPr>
          <w:p>
            <w:pPr>
              <w:spacing w:line="400" w:lineRule="exact"/>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21</w:t>
            </w:r>
          </w:p>
        </w:tc>
        <w:tc>
          <w:tcPr>
            <w:tcW w:w="2150" w:type="dxa"/>
            <w:noWrap w:val="0"/>
            <w:vAlign w:val="center"/>
          </w:tcPr>
          <w:p>
            <w:pPr>
              <w:spacing w:line="400" w:lineRule="exact"/>
              <w:jc w:val="left"/>
              <w:rPr>
                <w:rFonts w:hint="eastAsia" w:ascii="宋体" w:hAnsi="宋体" w:cs="宋体"/>
                <w:kern w:val="0"/>
                <w:sz w:val="24"/>
                <w:szCs w:val="24"/>
              </w:rPr>
            </w:pPr>
            <w:r>
              <w:rPr>
                <w:rFonts w:ascii="宋体" w:hAnsi="宋体" w:cs="宋体"/>
                <w:kern w:val="0"/>
                <w:sz w:val="24"/>
                <w:szCs w:val="24"/>
              </w:rPr>
              <w:t>签字或盖章要求</w:t>
            </w:r>
          </w:p>
        </w:tc>
        <w:tc>
          <w:tcPr>
            <w:tcW w:w="6855" w:type="dxa"/>
            <w:noWrap w:val="0"/>
            <w:vAlign w:val="center"/>
          </w:tcPr>
          <w:p>
            <w:pPr>
              <w:spacing w:line="400" w:lineRule="exact"/>
              <w:jc w:val="left"/>
              <w:rPr>
                <w:rFonts w:hint="eastAsia" w:ascii="宋体" w:hAnsi="宋体" w:cs="宋体"/>
                <w:kern w:val="0"/>
                <w:sz w:val="24"/>
                <w:szCs w:val="24"/>
              </w:rPr>
            </w:pPr>
            <w:r>
              <w:rPr>
                <w:rFonts w:hint="eastAsia" w:ascii="宋体" w:hAnsi="宋体" w:cs="宋体"/>
                <w:kern w:val="0"/>
                <w:sz w:val="24"/>
                <w:szCs w:val="24"/>
              </w:rPr>
              <w:t>按本竞争性磋商文件规定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928" w:type="dxa"/>
            <w:noWrap w:val="0"/>
            <w:vAlign w:val="center"/>
          </w:tcPr>
          <w:p>
            <w:pPr>
              <w:spacing w:line="400" w:lineRule="exact"/>
              <w:jc w:val="center"/>
              <w:rPr>
                <w:rFonts w:hint="eastAsia" w:ascii="宋体" w:hAnsi="宋体" w:eastAsia="宋体" w:cs="宋体"/>
                <w:kern w:val="0"/>
                <w:sz w:val="24"/>
                <w:szCs w:val="24"/>
                <w:lang w:val="en-US" w:eastAsia="zh-CN"/>
              </w:rPr>
            </w:pPr>
            <w:r>
              <w:rPr>
                <w:rFonts w:hint="eastAsia" w:ascii="宋体" w:hAnsi="宋体" w:cs="宋体"/>
                <w:kern w:val="0"/>
                <w:sz w:val="24"/>
                <w:szCs w:val="24"/>
              </w:rPr>
              <w:t>2</w:t>
            </w:r>
            <w:r>
              <w:rPr>
                <w:rFonts w:hint="eastAsia" w:ascii="宋体" w:hAnsi="宋体" w:cs="宋体"/>
                <w:kern w:val="0"/>
                <w:sz w:val="24"/>
                <w:szCs w:val="24"/>
                <w:lang w:val="en-US" w:eastAsia="zh-CN"/>
              </w:rPr>
              <w:t>2</w:t>
            </w:r>
          </w:p>
        </w:tc>
        <w:tc>
          <w:tcPr>
            <w:tcW w:w="2150" w:type="dxa"/>
            <w:noWrap w:val="0"/>
            <w:vAlign w:val="center"/>
          </w:tcPr>
          <w:p>
            <w:pPr>
              <w:spacing w:line="400" w:lineRule="exact"/>
              <w:jc w:val="left"/>
              <w:rPr>
                <w:rFonts w:hint="eastAsia" w:ascii="宋体" w:hAnsi="宋体" w:cs="宋体"/>
                <w:kern w:val="0"/>
                <w:sz w:val="24"/>
                <w:szCs w:val="24"/>
              </w:rPr>
            </w:pPr>
            <w:r>
              <w:rPr>
                <w:rFonts w:ascii="宋体" w:hAnsi="宋体" w:cs="宋体"/>
                <w:kern w:val="0"/>
                <w:sz w:val="24"/>
                <w:szCs w:val="24"/>
              </w:rPr>
              <w:t>磋商响应文件份数</w:t>
            </w:r>
          </w:p>
        </w:tc>
        <w:tc>
          <w:tcPr>
            <w:tcW w:w="6855" w:type="dxa"/>
            <w:noWrap w:val="0"/>
            <w:vAlign w:val="center"/>
          </w:tcPr>
          <w:p>
            <w:pPr>
              <w:spacing w:line="400" w:lineRule="exact"/>
              <w:jc w:val="left"/>
              <w:rPr>
                <w:rFonts w:hint="eastAsia" w:cs="宋体"/>
                <w:b/>
                <w:kern w:val="0"/>
                <w:szCs w:val="24"/>
              </w:rPr>
            </w:pPr>
            <w:r>
              <w:rPr>
                <w:rFonts w:hint="eastAsia" w:ascii="宋体" w:hAnsi="宋体" w:cs="宋体"/>
                <w:b/>
                <w:bCs/>
                <w:kern w:val="0"/>
                <w:sz w:val="24"/>
                <w:szCs w:val="24"/>
                <w:lang w:val="zh-CN"/>
              </w:rPr>
              <w:t>正本壹份、副本</w:t>
            </w:r>
            <w:r>
              <w:rPr>
                <w:rFonts w:hint="eastAsia" w:ascii="宋体" w:hAnsi="宋体" w:cs="宋体"/>
                <w:b/>
                <w:bCs/>
                <w:kern w:val="0"/>
                <w:sz w:val="24"/>
                <w:szCs w:val="24"/>
              </w:rPr>
              <w:t>贰</w:t>
            </w:r>
            <w:r>
              <w:rPr>
                <w:rFonts w:hint="eastAsia" w:ascii="宋体" w:hAnsi="宋体" w:cs="宋体"/>
                <w:b/>
                <w:bCs/>
                <w:kern w:val="0"/>
                <w:sz w:val="24"/>
                <w:szCs w:val="24"/>
                <w:lang w:val="zh-CN"/>
              </w:rPr>
              <w:t>份；电子版光盘或U盘一份</w:t>
            </w:r>
            <w:r>
              <w:rPr>
                <w:rFonts w:hint="eastAsia" w:ascii="宋体" w:hAnsi="宋体" w:cs="宋体"/>
                <w:kern w:val="0"/>
                <w:sz w:val="24"/>
                <w:szCs w:val="24"/>
                <w:lang w:val="zh-CN"/>
              </w:rPr>
              <w:t>（提供一份与书面投标文件一致</w:t>
            </w:r>
            <w:r>
              <w:rPr>
                <w:rFonts w:hint="eastAsia" w:ascii="宋体" w:hAnsi="宋体" w:cs="宋体"/>
                <w:kern w:val="0"/>
                <w:sz w:val="24"/>
                <w:szCs w:val="24"/>
              </w:rPr>
              <w:t>的标书电子版</w:t>
            </w:r>
            <w:r>
              <w:rPr>
                <w:rFonts w:hint="eastAsia" w:ascii="宋体" w:hAnsi="宋体" w:cs="宋体"/>
                <w:kern w:val="0"/>
                <w:sz w:val="24"/>
                <w:szCs w:val="24"/>
                <w:lang w:val="zh-CN"/>
              </w:rPr>
              <w:t>），</w:t>
            </w:r>
            <w:r>
              <w:rPr>
                <w:rFonts w:hint="eastAsia" w:ascii="宋体" w:hAnsi="宋体" w:cs="宋体"/>
                <w:kern w:val="0"/>
                <w:sz w:val="24"/>
                <w:szCs w:val="24"/>
              </w:rPr>
              <w:t>密封递交</w:t>
            </w:r>
            <w:r>
              <w:rPr>
                <w:rFonts w:hint="eastAsia" w:ascii="宋体" w:hAnsi="宋体" w:cs="宋体"/>
                <w:kern w:val="0"/>
                <w:sz w:val="24"/>
                <w:szCs w:val="24"/>
                <w:lang w:val="zh-CN"/>
              </w:rPr>
              <w:t>，否则视为无效标书。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928" w:type="dxa"/>
            <w:noWrap w:val="0"/>
            <w:vAlign w:val="center"/>
          </w:tcPr>
          <w:p>
            <w:pPr>
              <w:spacing w:line="400" w:lineRule="exact"/>
              <w:jc w:val="center"/>
              <w:rPr>
                <w:rFonts w:hint="eastAsia" w:ascii="宋体" w:hAnsi="宋体" w:eastAsia="宋体" w:cs="宋体"/>
                <w:kern w:val="0"/>
                <w:sz w:val="24"/>
                <w:szCs w:val="24"/>
                <w:lang w:val="en-US" w:eastAsia="zh-CN"/>
              </w:rPr>
            </w:pPr>
            <w:r>
              <w:rPr>
                <w:rFonts w:hint="eastAsia" w:ascii="宋体" w:hAnsi="宋体" w:cs="宋体"/>
                <w:kern w:val="0"/>
                <w:sz w:val="24"/>
                <w:szCs w:val="24"/>
              </w:rPr>
              <w:t>2</w:t>
            </w:r>
            <w:r>
              <w:rPr>
                <w:rFonts w:hint="eastAsia" w:ascii="宋体" w:hAnsi="宋体" w:cs="宋体"/>
                <w:kern w:val="0"/>
                <w:sz w:val="24"/>
                <w:szCs w:val="24"/>
                <w:lang w:val="en-US" w:eastAsia="zh-CN"/>
              </w:rPr>
              <w:t>3</w:t>
            </w:r>
          </w:p>
        </w:tc>
        <w:tc>
          <w:tcPr>
            <w:tcW w:w="2150" w:type="dxa"/>
            <w:noWrap w:val="0"/>
            <w:vAlign w:val="center"/>
          </w:tcPr>
          <w:p>
            <w:pPr>
              <w:spacing w:line="400" w:lineRule="exact"/>
              <w:jc w:val="left"/>
              <w:rPr>
                <w:rFonts w:ascii="宋体" w:hAnsi="宋体" w:cs="宋体"/>
                <w:kern w:val="0"/>
                <w:sz w:val="24"/>
                <w:szCs w:val="24"/>
              </w:rPr>
            </w:pPr>
            <w:r>
              <w:rPr>
                <w:rFonts w:ascii="宋体" w:hAnsi="宋体" w:cs="宋体"/>
                <w:kern w:val="0"/>
                <w:sz w:val="24"/>
                <w:szCs w:val="24"/>
              </w:rPr>
              <w:t>装订要求</w:t>
            </w:r>
          </w:p>
        </w:tc>
        <w:tc>
          <w:tcPr>
            <w:tcW w:w="6855" w:type="dxa"/>
            <w:noWrap w:val="0"/>
            <w:vAlign w:val="center"/>
          </w:tcPr>
          <w:p>
            <w:pPr>
              <w:spacing w:line="400" w:lineRule="exact"/>
              <w:jc w:val="left"/>
              <w:rPr>
                <w:rFonts w:hint="eastAsia" w:ascii="宋体" w:hAnsi="宋体" w:cs="宋体"/>
                <w:kern w:val="0"/>
                <w:sz w:val="24"/>
                <w:szCs w:val="24"/>
                <w:lang w:val="zh-CN"/>
              </w:rPr>
            </w:pPr>
            <w:r>
              <w:rPr>
                <w:rFonts w:hint="eastAsia" w:ascii="宋体" w:hAnsi="宋体" w:cs="宋体"/>
                <w:kern w:val="0"/>
                <w:sz w:val="24"/>
                <w:szCs w:val="24"/>
              </w:rPr>
              <w:t>1、</w:t>
            </w:r>
            <w:r>
              <w:rPr>
                <w:rFonts w:hint="eastAsia" w:ascii="宋体" w:hAnsi="宋体" w:cs="宋体"/>
                <w:kern w:val="0"/>
                <w:sz w:val="24"/>
                <w:szCs w:val="24"/>
                <w:lang w:val="zh-CN"/>
              </w:rPr>
              <w:t>所有投标文件按规定分别制作正本和副本，</w:t>
            </w:r>
            <w:r>
              <w:rPr>
                <w:rFonts w:hint="eastAsia" w:ascii="宋体" w:hAnsi="宋体" w:cs="宋体"/>
                <w:kern w:val="0"/>
                <w:sz w:val="24"/>
                <w:szCs w:val="24"/>
              </w:rPr>
              <w:t>胶装密封</w:t>
            </w:r>
            <w:r>
              <w:rPr>
                <w:rFonts w:hint="eastAsia" w:ascii="宋体" w:hAnsi="宋体" w:cs="宋体"/>
                <w:kern w:val="0"/>
                <w:sz w:val="24"/>
                <w:szCs w:val="24"/>
                <w:lang w:val="zh-CN"/>
              </w:rPr>
              <w:t xml:space="preserve">。 </w:t>
            </w:r>
          </w:p>
          <w:p>
            <w:pPr>
              <w:spacing w:line="400" w:lineRule="exact"/>
              <w:jc w:val="left"/>
              <w:rPr>
                <w:rFonts w:hint="eastAsia" w:ascii="宋体" w:hAnsi="宋体" w:cs="宋体"/>
                <w:kern w:val="0"/>
                <w:sz w:val="24"/>
                <w:szCs w:val="24"/>
              </w:rPr>
            </w:pPr>
            <w:r>
              <w:rPr>
                <w:rFonts w:hint="eastAsia" w:ascii="宋体" w:hAnsi="宋体" w:cs="宋体"/>
                <w:kern w:val="0"/>
                <w:sz w:val="24"/>
                <w:szCs w:val="24"/>
              </w:rPr>
              <w:t>2</w:t>
            </w:r>
            <w:r>
              <w:rPr>
                <w:rFonts w:hint="eastAsia" w:ascii="宋体" w:hAnsi="宋体" w:cs="宋体"/>
                <w:kern w:val="0"/>
                <w:sz w:val="24"/>
                <w:szCs w:val="24"/>
                <w:lang w:val="zh-CN"/>
              </w:rPr>
              <w:t>、如果投标文件没有按规定装订和密封，</w:t>
            </w:r>
            <w:r>
              <w:rPr>
                <w:rFonts w:hint="eastAsia" w:ascii="宋体" w:hAnsi="宋体" w:cs="宋体"/>
                <w:kern w:val="0"/>
                <w:sz w:val="24"/>
                <w:szCs w:val="24"/>
              </w:rPr>
              <w:t>将视为无效标书</w:t>
            </w:r>
            <w:r>
              <w:rPr>
                <w:rFonts w:hint="eastAsia" w:ascii="宋体" w:hAnsi="宋体" w:cs="宋体"/>
                <w:kern w:val="0"/>
                <w:sz w:val="24"/>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928" w:type="dxa"/>
            <w:noWrap w:val="0"/>
            <w:vAlign w:val="center"/>
          </w:tcPr>
          <w:p>
            <w:pPr>
              <w:spacing w:line="400" w:lineRule="exact"/>
              <w:jc w:val="center"/>
              <w:rPr>
                <w:rFonts w:hint="eastAsia" w:ascii="宋体" w:hAnsi="宋体" w:eastAsia="宋体" w:cs="宋体"/>
                <w:kern w:val="0"/>
                <w:sz w:val="24"/>
                <w:szCs w:val="24"/>
                <w:lang w:val="en-US" w:eastAsia="zh-CN"/>
              </w:rPr>
            </w:pPr>
            <w:r>
              <w:rPr>
                <w:rFonts w:hint="eastAsia" w:ascii="宋体" w:hAnsi="宋体" w:cs="宋体"/>
                <w:kern w:val="0"/>
                <w:sz w:val="24"/>
                <w:szCs w:val="24"/>
              </w:rPr>
              <w:t>2</w:t>
            </w:r>
            <w:r>
              <w:rPr>
                <w:rFonts w:hint="eastAsia" w:ascii="宋体" w:hAnsi="宋体" w:cs="宋体"/>
                <w:kern w:val="0"/>
                <w:sz w:val="24"/>
                <w:szCs w:val="24"/>
                <w:lang w:val="en-US" w:eastAsia="zh-CN"/>
              </w:rPr>
              <w:t>4</w:t>
            </w:r>
          </w:p>
        </w:tc>
        <w:tc>
          <w:tcPr>
            <w:tcW w:w="2150" w:type="dxa"/>
            <w:noWrap w:val="0"/>
            <w:vAlign w:val="center"/>
          </w:tcPr>
          <w:p>
            <w:pPr>
              <w:spacing w:line="400" w:lineRule="exact"/>
              <w:jc w:val="left"/>
              <w:rPr>
                <w:rFonts w:hint="eastAsia" w:ascii="宋体" w:hAnsi="宋体" w:cs="宋体"/>
                <w:kern w:val="0"/>
                <w:sz w:val="24"/>
                <w:szCs w:val="24"/>
              </w:rPr>
            </w:pPr>
            <w:r>
              <w:rPr>
                <w:rFonts w:ascii="宋体" w:hAnsi="宋体" w:cs="宋体"/>
                <w:kern w:val="0"/>
                <w:sz w:val="24"/>
                <w:szCs w:val="24"/>
              </w:rPr>
              <w:t>封套上写明</w:t>
            </w:r>
          </w:p>
        </w:tc>
        <w:tc>
          <w:tcPr>
            <w:tcW w:w="6855" w:type="dxa"/>
            <w:noWrap w:val="0"/>
            <w:vAlign w:val="center"/>
          </w:tcPr>
          <w:p>
            <w:pPr>
              <w:spacing w:line="390" w:lineRule="exact"/>
              <w:jc w:val="left"/>
              <w:rPr>
                <w:rFonts w:hint="eastAsia" w:ascii="宋体" w:hAnsi="宋体" w:cs="宋体"/>
                <w:kern w:val="0"/>
                <w:sz w:val="24"/>
              </w:rPr>
            </w:pPr>
            <w:r>
              <w:rPr>
                <w:rFonts w:hint="eastAsia" w:ascii="宋体" w:hAnsi="宋体" w:cs="宋体"/>
                <w:kern w:val="0"/>
                <w:sz w:val="24"/>
              </w:rPr>
              <w:t>供应商应将投标响应文件正本与副本分别装订密封，密封袋上应正确标明“正本”或“副本”字样。</w:t>
            </w:r>
            <w:r>
              <w:rPr>
                <w:rFonts w:hint="eastAsia" w:ascii="宋体" w:hAnsi="宋体" w:cs="宋体"/>
                <w:kern w:val="0"/>
                <w:sz w:val="24"/>
                <w:lang w:val="en-US" w:eastAsia="zh-CN"/>
              </w:rPr>
              <w:t>商务标、技术标分开装订，</w:t>
            </w:r>
            <w:r>
              <w:rPr>
                <w:rFonts w:hint="eastAsia" w:ascii="宋体" w:hAnsi="宋体" w:cs="宋体"/>
                <w:kern w:val="0"/>
                <w:sz w:val="24"/>
              </w:rPr>
              <w:t>电子文档与投标响应文件正本一同密封或者单独密封</w:t>
            </w:r>
            <w:r>
              <w:rPr>
                <w:rFonts w:hint="eastAsia" w:ascii="宋体" w:hAnsi="宋体" w:cs="宋体"/>
                <w:kern w:val="0"/>
                <w:sz w:val="24"/>
                <w:lang w:eastAsia="zh-CN"/>
              </w:rPr>
              <w:t>，</w:t>
            </w:r>
            <w:r>
              <w:rPr>
                <w:rFonts w:hint="eastAsia" w:ascii="宋体" w:hAnsi="宋体" w:cs="宋体"/>
                <w:kern w:val="0"/>
                <w:sz w:val="24"/>
                <w:lang w:val="en-US" w:eastAsia="zh-CN"/>
              </w:rPr>
              <w:t>如不符合密封要求，投标文件不予接受</w:t>
            </w:r>
            <w:r>
              <w:rPr>
                <w:rFonts w:hint="eastAsia" w:ascii="宋体" w:hAnsi="宋体" w:cs="宋体"/>
                <w:kern w:val="0"/>
                <w:sz w:val="24"/>
              </w:rPr>
              <w:t>。</w:t>
            </w:r>
          </w:p>
          <w:p>
            <w:pPr>
              <w:spacing w:line="360" w:lineRule="auto"/>
              <w:rPr>
                <w:rFonts w:hint="eastAsia" w:ascii="宋体" w:hAnsi="宋体" w:cs="宋体"/>
                <w:kern w:val="0"/>
                <w:sz w:val="24"/>
                <w:szCs w:val="24"/>
              </w:rPr>
            </w:pPr>
            <w:r>
              <w:rPr>
                <w:rFonts w:hint="eastAsia" w:ascii="宋体" w:hAnsi="宋体" w:cs="宋体"/>
                <w:kern w:val="0"/>
                <w:sz w:val="24"/>
              </w:rPr>
              <w:t>开标现场提交用信封密封的投标响应文件，封袋上注明：采购人名称、项目名称及项目编号、供应商名称，正本/副本，并注明“在    年   月   日   时   分 （投标截止时间）之前不得启封”字样。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 w:type="dxa"/>
            <w:noWrap w:val="0"/>
            <w:vAlign w:val="center"/>
          </w:tcPr>
          <w:p>
            <w:pPr>
              <w:spacing w:line="400" w:lineRule="exact"/>
              <w:jc w:val="center"/>
              <w:rPr>
                <w:rFonts w:hint="eastAsia" w:ascii="宋体" w:hAnsi="宋体" w:eastAsia="宋体" w:cs="宋体"/>
                <w:kern w:val="0"/>
                <w:sz w:val="24"/>
                <w:szCs w:val="24"/>
                <w:lang w:val="en-US" w:eastAsia="zh-CN"/>
              </w:rPr>
            </w:pPr>
            <w:r>
              <w:rPr>
                <w:rFonts w:hint="eastAsia" w:ascii="宋体" w:hAnsi="宋体" w:cs="宋体"/>
                <w:kern w:val="0"/>
                <w:sz w:val="24"/>
                <w:szCs w:val="24"/>
              </w:rPr>
              <w:t>2</w:t>
            </w:r>
            <w:r>
              <w:rPr>
                <w:rFonts w:hint="eastAsia" w:ascii="宋体" w:hAnsi="宋体" w:cs="宋体"/>
                <w:kern w:val="0"/>
                <w:sz w:val="24"/>
                <w:szCs w:val="24"/>
                <w:lang w:val="en-US" w:eastAsia="zh-CN"/>
              </w:rPr>
              <w:t>5</w:t>
            </w:r>
          </w:p>
        </w:tc>
        <w:tc>
          <w:tcPr>
            <w:tcW w:w="2150" w:type="dxa"/>
            <w:noWrap w:val="0"/>
            <w:vAlign w:val="center"/>
          </w:tcPr>
          <w:p>
            <w:pPr>
              <w:spacing w:line="400" w:lineRule="exact"/>
              <w:jc w:val="left"/>
              <w:rPr>
                <w:rFonts w:hint="eastAsia" w:ascii="宋体" w:hAnsi="宋体" w:cs="宋体"/>
                <w:kern w:val="0"/>
                <w:sz w:val="24"/>
                <w:szCs w:val="24"/>
              </w:rPr>
            </w:pPr>
            <w:r>
              <w:rPr>
                <w:rFonts w:hint="eastAsia" w:ascii="宋体" w:hAnsi="宋体" w:cs="宋体"/>
                <w:b/>
                <w:kern w:val="0"/>
                <w:sz w:val="24"/>
                <w:szCs w:val="24"/>
              </w:rPr>
              <w:t>磋商响应文件提交截止</w:t>
            </w:r>
            <w:r>
              <w:rPr>
                <w:rFonts w:ascii="宋体" w:hAnsi="宋体" w:cs="宋体"/>
                <w:b/>
                <w:kern w:val="0"/>
                <w:sz w:val="24"/>
                <w:szCs w:val="24"/>
              </w:rPr>
              <w:t>时间</w:t>
            </w:r>
          </w:p>
        </w:tc>
        <w:tc>
          <w:tcPr>
            <w:tcW w:w="6855" w:type="dxa"/>
            <w:noWrap w:val="0"/>
            <w:vAlign w:val="center"/>
          </w:tcPr>
          <w:p>
            <w:pPr>
              <w:widowControl/>
              <w:spacing w:line="360" w:lineRule="auto"/>
              <w:jc w:val="left"/>
              <w:rPr>
                <w:rFonts w:hint="eastAsia" w:ascii="宋体" w:hAnsi="宋体" w:cs="宋体"/>
                <w:kern w:val="0"/>
                <w:sz w:val="24"/>
                <w:szCs w:val="24"/>
              </w:rPr>
            </w:pPr>
            <w:r>
              <w:rPr>
                <w:rFonts w:hint="eastAsia" w:ascii="宋体" w:hAnsi="宋体" w:cs="宋体"/>
                <w:kern w:val="0"/>
                <w:sz w:val="24"/>
                <w:szCs w:val="24"/>
              </w:rPr>
              <w:t>见公告要求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928" w:type="dxa"/>
            <w:noWrap w:val="0"/>
            <w:vAlign w:val="center"/>
          </w:tcPr>
          <w:p>
            <w:pPr>
              <w:spacing w:line="400" w:lineRule="exact"/>
              <w:jc w:val="center"/>
              <w:rPr>
                <w:rFonts w:hint="eastAsia" w:ascii="宋体" w:hAnsi="宋体" w:eastAsia="宋体" w:cs="宋体"/>
                <w:kern w:val="0"/>
                <w:sz w:val="24"/>
                <w:szCs w:val="24"/>
                <w:lang w:val="en-US" w:eastAsia="zh-CN"/>
              </w:rPr>
            </w:pPr>
            <w:r>
              <w:rPr>
                <w:rFonts w:hint="eastAsia" w:ascii="宋体" w:hAnsi="宋体" w:cs="宋体"/>
                <w:kern w:val="0"/>
                <w:sz w:val="24"/>
                <w:szCs w:val="24"/>
              </w:rPr>
              <w:t>2</w:t>
            </w:r>
            <w:r>
              <w:rPr>
                <w:rFonts w:hint="eastAsia" w:ascii="宋体" w:hAnsi="宋体" w:cs="宋体"/>
                <w:kern w:val="0"/>
                <w:sz w:val="24"/>
                <w:szCs w:val="24"/>
                <w:lang w:val="en-US" w:eastAsia="zh-CN"/>
              </w:rPr>
              <w:t>6</w:t>
            </w:r>
          </w:p>
        </w:tc>
        <w:tc>
          <w:tcPr>
            <w:tcW w:w="2150" w:type="dxa"/>
            <w:noWrap w:val="0"/>
            <w:vAlign w:val="center"/>
          </w:tcPr>
          <w:p>
            <w:pPr>
              <w:spacing w:line="400" w:lineRule="exact"/>
              <w:jc w:val="left"/>
              <w:rPr>
                <w:rFonts w:ascii="宋体" w:hAnsi="宋体" w:cs="宋体"/>
                <w:kern w:val="0"/>
                <w:sz w:val="24"/>
                <w:szCs w:val="24"/>
              </w:rPr>
            </w:pPr>
            <w:r>
              <w:rPr>
                <w:rFonts w:hint="eastAsia" w:ascii="宋体" w:hAnsi="宋体" w:cs="宋体"/>
                <w:b/>
                <w:kern w:val="0"/>
                <w:sz w:val="24"/>
                <w:szCs w:val="24"/>
              </w:rPr>
              <w:t>提交磋商响应文件</w:t>
            </w:r>
            <w:r>
              <w:rPr>
                <w:rFonts w:ascii="宋体" w:hAnsi="宋体" w:cs="宋体"/>
                <w:b/>
                <w:kern w:val="0"/>
                <w:sz w:val="24"/>
                <w:szCs w:val="24"/>
              </w:rPr>
              <w:t>地点</w:t>
            </w:r>
          </w:p>
        </w:tc>
        <w:tc>
          <w:tcPr>
            <w:tcW w:w="6855" w:type="dxa"/>
            <w:noWrap w:val="0"/>
            <w:vAlign w:val="center"/>
          </w:tcPr>
          <w:p>
            <w:pPr>
              <w:spacing w:line="400" w:lineRule="exact"/>
              <w:jc w:val="left"/>
              <w:rPr>
                <w:rFonts w:hint="eastAsia" w:ascii="宋体" w:hAnsi="宋体"/>
                <w:sz w:val="24"/>
              </w:rPr>
            </w:pPr>
            <w:r>
              <w:rPr>
                <w:rFonts w:hint="eastAsia" w:ascii="宋体" w:hAnsi="宋体" w:cs="宋体"/>
                <w:kern w:val="0"/>
                <w:sz w:val="24"/>
                <w:szCs w:val="24"/>
              </w:rPr>
              <w:t>见公告要求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928" w:type="dxa"/>
            <w:noWrap w:val="0"/>
            <w:vAlign w:val="center"/>
          </w:tcPr>
          <w:p>
            <w:pPr>
              <w:spacing w:line="400" w:lineRule="exact"/>
              <w:jc w:val="center"/>
              <w:rPr>
                <w:rFonts w:hint="eastAsia" w:ascii="宋体" w:hAnsi="宋体" w:eastAsia="宋体" w:cs="宋体"/>
                <w:kern w:val="0"/>
                <w:sz w:val="24"/>
                <w:szCs w:val="24"/>
                <w:lang w:val="en-US" w:eastAsia="zh-CN"/>
              </w:rPr>
            </w:pPr>
            <w:r>
              <w:rPr>
                <w:rFonts w:hint="eastAsia" w:ascii="宋体" w:hAnsi="宋体" w:cs="宋体"/>
                <w:kern w:val="0"/>
                <w:sz w:val="24"/>
                <w:szCs w:val="24"/>
              </w:rPr>
              <w:t>2</w:t>
            </w:r>
            <w:r>
              <w:rPr>
                <w:rFonts w:hint="eastAsia" w:ascii="宋体" w:hAnsi="宋体" w:cs="宋体"/>
                <w:kern w:val="0"/>
                <w:sz w:val="24"/>
                <w:szCs w:val="24"/>
                <w:lang w:val="en-US" w:eastAsia="zh-CN"/>
              </w:rPr>
              <w:t>7</w:t>
            </w:r>
          </w:p>
        </w:tc>
        <w:tc>
          <w:tcPr>
            <w:tcW w:w="2150" w:type="dxa"/>
            <w:noWrap w:val="0"/>
            <w:vAlign w:val="center"/>
          </w:tcPr>
          <w:p>
            <w:pPr>
              <w:spacing w:line="400" w:lineRule="exact"/>
              <w:jc w:val="left"/>
              <w:rPr>
                <w:rFonts w:ascii="宋体" w:hAnsi="宋体" w:cs="宋体"/>
                <w:b/>
                <w:kern w:val="0"/>
                <w:sz w:val="24"/>
                <w:szCs w:val="24"/>
              </w:rPr>
            </w:pPr>
            <w:r>
              <w:rPr>
                <w:rFonts w:ascii="宋体" w:hAnsi="宋体" w:cs="宋体"/>
                <w:kern w:val="0"/>
                <w:sz w:val="24"/>
                <w:szCs w:val="24"/>
              </w:rPr>
              <w:t>是否退还磋商响应文件</w:t>
            </w:r>
          </w:p>
        </w:tc>
        <w:tc>
          <w:tcPr>
            <w:tcW w:w="6855" w:type="dxa"/>
            <w:noWrap w:val="0"/>
            <w:vAlign w:val="center"/>
          </w:tcPr>
          <w:p>
            <w:pPr>
              <w:pStyle w:val="10"/>
              <w:topLinePunct/>
              <w:spacing w:line="400" w:lineRule="exact"/>
              <w:jc w:val="left"/>
              <w:rPr>
                <w:rFonts w:hint="eastAsia" w:ascii="宋体" w:hAnsi="宋体"/>
                <w:sz w:val="24"/>
                <w:szCs w:val="18"/>
              </w:rPr>
            </w:pPr>
            <w:r>
              <w:rPr>
                <w:rFonts w:hint="eastAsia" w:ascii="宋体" w:hAnsi="宋体" w:eastAsia="宋体" w:cs="宋体"/>
                <w:b w:val="0"/>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 w:type="dxa"/>
            <w:noWrap w:val="0"/>
            <w:vAlign w:val="center"/>
          </w:tcPr>
          <w:p>
            <w:pPr>
              <w:spacing w:line="400" w:lineRule="exact"/>
              <w:jc w:val="center"/>
              <w:rPr>
                <w:rFonts w:hint="eastAsia" w:ascii="宋体" w:hAnsi="宋体" w:eastAsia="宋体" w:cs="宋体"/>
                <w:kern w:val="0"/>
                <w:sz w:val="24"/>
                <w:szCs w:val="24"/>
                <w:lang w:val="en-US" w:eastAsia="zh-CN"/>
              </w:rPr>
            </w:pPr>
            <w:r>
              <w:rPr>
                <w:rFonts w:hint="eastAsia" w:ascii="宋体" w:hAnsi="宋体" w:cs="宋体"/>
                <w:kern w:val="0"/>
                <w:sz w:val="24"/>
                <w:szCs w:val="24"/>
              </w:rPr>
              <w:t>2</w:t>
            </w:r>
            <w:r>
              <w:rPr>
                <w:rFonts w:hint="eastAsia" w:ascii="宋体" w:hAnsi="宋体" w:cs="宋体"/>
                <w:kern w:val="0"/>
                <w:sz w:val="24"/>
                <w:szCs w:val="24"/>
                <w:lang w:val="en-US" w:eastAsia="zh-CN"/>
              </w:rPr>
              <w:t>8</w:t>
            </w:r>
          </w:p>
        </w:tc>
        <w:tc>
          <w:tcPr>
            <w:tcW w:w="2150" w:type="dxa"/>
            <w:noWrap w:val="0"/>
            <w:vAlign w:val="center"/>
          </w:tcPr>
          <w:p>
            <w:pPr>
              <w:spacing w:line="400" w:lineRule="exact"/>
              <w:jc w:val="left"/>
              <w:rPr>
                <w:rFonts w:ascii="宋体" w:hAnsi="宋体" w:cs="宋体"/>
                <w:b/>
                <w:kern w:val="0"/>
                <w:sz w:val="24"/>
                <w:szCs w:val="24"/>
              </w:rPr>
            </w:pPr>
            <w:r>
              <w:rPr>
                <w:rFonts w:hint="eastAsia" w:ascii="宋体" w:hAnsi="宋体" w:cs="宋体"/>
                <w:kern w:val="0"/>
                <w:sz w:val="24"/>
                <w:szCs w:val="24"/>
              </w:rPr>
              <w:t>磋商截止时间和地点</w:t>
            </w:r>
          </w:p>
        </w:tc>
        <w:tc>
          <w:tcPr>
            <w:tcW w:w="6855" w:type="dxa"/>
            <w:noWrap w:val="0"/>
            <w:vAlign w:val="center"/>
          </w:tcPr>
          <w:p>
            <w:pPr>
              <w:spacing w:line="400" w:lineRule="exact"/>
              <w:jc w:val="left"/>
              <w:rPr>
                <w:rFonts w:ascii="宋体" w:hAnsi="宋体" w:cs="宋体"/>
                <w:kern w:val="0"/>
                <w:sz w:val="24"/>
                <w:szCs w:val="24"/>
              </w:rPr>
            </w:pPr>
            <w:r>
              <w:rPr>
                <w:rFonts w:ascii="宋体" w:hAnsi="宋体" w:cs="宋体"/>
                <w:kern w:val="0"/>
                <w:sz w:val="24"/>
                <w:szCs w:val="24"/>
              </w:rPr>
              <w:t>时间</w:t>
            </w:r>
            <w:r>
              <w:rPr>
                <w:rFonts w:hint="eastAsia" w:ascii="宋体" w:hAnsi="宋体" w:cs="宋体"/>
                <w:kern w:val="0"/>
                <w:sz w:val="24"/>
                <w:szCs w:val="24"/>
              </w:rPr>
              <w:t>：同磋商响应截止时间</w:t>
            </w:r>
          </w:p>
          <w:p>
            <w:pPr>
              <w:spacing w:line="400" w:lineRule="exact"/>
              <w:jc w:val="left"/>
              <w:rPr>
                <w:rFonts w:hint="eastAsia" w:ascii="宋体" w:hAnsi="宋体"/>
                <w:sz w:val="24"/>
                <w:szCs w:val="24"/>
              </w:rPr>
            </w:pPr>
            <w:r>
              <w:rPr>
                <w:rFonts w:ascii="宋体" w:hAnsi="宋体" w:cs="宋体"/>
                <w:kern w:val="0"/>
                <w:sz w:val="24"/>
                <w:szCs w:val="24"/>
              </w:rPr>
              <w:t>地点</w:t>
            </w:r>
            <w:r>
              <w:rPr>
                <w:rFonts w:hint="eastAsia" w:ascii="宋体" w:hAnsi="宋体" w:cs="宋体"/>
                <w:kern w:val="0"/>
                <w:sz w:val="24"/>
                <w:szCs w:val="24"/>
              </w:rPr>
              <w:t>：同提交磋商响应文件地点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928" w:type="dxa"/>
            <w:noWrap w:val="0"/>
            <w:vAlign w:val="center"/>
          </w:tcPr>
          <w:p>
            <w:pPr>
              <w:spacing w:line="400" w:lineRule="exact"/>
              <w:jc w:val="center"/>
              <w:rPr>
                <w:rFonts w:hint="eastAsia" w:ascii="宋体" w:hAnsi="宋体" w:eastAsia="宋体" w:cs="宋体"/>
                <w:kern w:val="0"/>
                <w:sz w:val="24"/>
                <w:szCs w:val="24"/>
                <w:lang w:val="en-US" w:eastAsia="zh-CN"/>
              </w:rPr>
            </w:pPr>
            <w:r>
              <w:rPr>
                <w:rFonts w:hint="eastAsia" w:ascii="宋体" w:hAnsi="宋体" w:cs="宋体"/>
                <w:kern w:val="0"/>
                <w:sz w:val="24"/>
                <w:szCs w:val="24"/>
              </w:rPr>
              <w:t>2</w:t>
            </w:r>
            <w:r>
              <w:rPr>
                <w:rFonts w:hint="eastAsia" w:ascii="宋体" w:hAnsi="宋体" w:cs="宋体"/>
                <w:kern w:val="0"/>
                <w:sz w:val="24"/>
                <w:szCs w:val="24"/>
                <w:lang w:val="en-US" w:eastAsia="zh-CN"/>
              </w:rPr>
              <w:t>9</w:t>
            </w:r>
          </w:p>
        </w:tc>
        <w:tc>
          <w:tcPr>
            <w:tcW w:w="2150" w:type="dxa"/>
            <w:noWrap w:val="0"/>
            <w:vAlign w:val="center"/>
          </w:tcPr>
          <w:p>
            <w:pPr>
              <w:spacing w:line="400" w:lineRule="exact"/>
              <w:jc w:val="left"/>
              <w:rPr>
                <w:rFonts w:ascii="宋体" w:hAnsi="宋体" w:cs="宋体"/>
                <w:kern w:val="0"/>
                <w:sz w:val="24"/>
                <w:szCs w:val="24"/>
              </w:rPr>
            </w:pPr>
            <w:r>
              <w:rPr>
                <w:rFonts w:hint="eastAsia" w:ascii="宋体" w:hAnsi="宋体" w:cs="宋体"/>
                <w:kern w:val="0"/>
                <w:sz w:val="24"/>
                <w:szCs w:val="24"/>
              </w:rPr>
              <w:t>磋商小组的组建</w:t>
            </w:r>
          </w:p>
        </w:tc>
        <w:tc>
          <w:tcPr>
            <w:tcW w:w="6855" w:type="dxa"/>
            <w:noWrap w:val="0"/>
            <w:vAlign w:val="center"/>
          </w:tcPr>
          <w:p>
            <w:pPr>
              <w:spacing w:line="400" w:lineRule="exact"/>
              <w:jc w:val="left"/>
              <w:rPr>
                <w:rFonts w:ascii="宋体" w:hAnsi="宋体" w:cs="宋体"/>
                <w:kern w:val="0"/>
                <w:sz w:val="24"/>
                <w:szCs w:val="24"/>
              </w:rPr>
            </w:pPr>
            <w:r>
              <w:rPr>
                <w:rFonts w:hint="eastAsia" w:ascii="宋体" w:hAnsi="宋体" w:cs="宋体"/>
                <w:kern w:val="0"/>
                <w:sz w:val="24"/>
                <w:szCs w:val="24"/>
              </w:rPr>
              <w:t>磋商小组构</w:t>
            </w:r>
            <w:r>
              <w:rPr>
                <w:rFonts w:hint="eastAsia" w:ascii="宋体" w:hAnsi="宋体" w:cs="宋体"/>
                <w:color w:val="000000"/>
                <w:kern w:val="0"/>
                <w:sz w:val="24"/>
                <w:szCs w:val="24"/>
              </w:rPr>
              <w:t>成：采购人依法组建3人或以上单数</w:t>
            </w:r>
            <w:r>
              <w:rPr>
                <w:rFonts w:hint="eastAsia" w:ascii="宋体" w:hAnsi="宋体" w:cs="宋体"/>
                <w:kern w:val="0"/>
                <w:sz w:val="24"/>
                <w:szCs w:val="24"/>
              </w:rPr>
              <w:t>，其中经济、技术</w:t>
            </w:r>
            <w:r>
              <w:rPr>
                <w:rFonts w:ascii="宋体" w:hAnsi="宋体" w:cs="宋体"/>
                <w:kern w:val="0"/>
                <w:sz w:val="24"/>
                <w:szCs w:val="24"/>
              </w:rPr>
              <w:t>等方面的专家不少于成员总数的三分之二</w:t>
            </w: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928" w:type="dxa"/>
            <w:noWrap w:val="0"/>
            <w:vAlign w:val="center"/>
          </w:tcPr>
          <w:p>
            <w:pPr>
              <w:spacing w:line="400" w:lineRule="exact"/>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30</w:t>
            </w:r>
          </w:p>
        </w:tc>
        <w:tc>
          <w:tcPr>
            <w:tcW w:w="2150" w:type="dxa"/>
            <w:noWrap w:val="0"/>
            <w:vAlign w:val="center"/>
          </w:tcPr>
          <w:p>
            <w:pPr>
              <w:spacing w:line="400" w:lineRule="exact"/>
              <w:jc w:val="left"/>
              <w:rPr>
                <w:rFonts w:ascii="宋体" w:hAnsi="宋体" w:cs="宋体"/>
                <w:kern w:val="0"/>
                <w:sz w:val="24"/>
                <w:szCs w:val="24"/>
              </w:rPr>
            </w:pPr>
            <w:r>
              <w:rPr>
                <w:rFonts w:hint="eastAsia" w:ascii="宋体" w:hAnsi="宋体" w:cs="宋体"/>
                <w:kern w:val="0"/>
                <w:sz w:val="24"/>
                <w:szCs w:val="24"/>
              </w:rPr>
              <w:t>是否授权磋商小组确定成交供应商</w:t>
            </w:r>
          </w:p>
        </w:tc>
        <w:tc>
          <w:tcPr>
            <w:tcW w:w="6855" w:type="dxa"/>
            <w:noWrap w:val="0"/>
            <w:vAlign w:val="center"/>
          </w:tcPr>
          <w:p>
            <w:pPr>
              <w:spacing w:line="400" w:lineRule="exact"/>
              <w:jc w:val="left"/>
              <w:rPr>
                <w:rFonts w:hint="eastAsia" w:ascii="宋体" w:hAnsi="宋体"/>
                <w:sz w:val="24"/>
              </w:rPr>
            </w:pPr>
            <w:r>
              <w:rPr>
                <w:rFonts w:hint="eastAsia" w:ascii="宋体" w:hAnsi="宋体" w:cs="宋体"/>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28" w:type="dxa"/>
            <w:noWrap w:val="0"/>
            <w:vAlign w:val="center"/>
          </w:tcPr>
          <w:p>
            <w:pPr>
              <w:spacing w:line="400" w:lineRule="exact"/>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31</w:t>
            </w:r>
          </w:p>
        </w:tc>
        <w:tc>
          <w:tcPr>
            <w:tcW w:w="2150" w:type="dxa"/>
            <w:noWrap w:val="0"/>
            <w:vAlign w:val="center"/>
          </w:tcPr>
          <w:p>
            <w:pPr>
              <w:spacing w:line="400" w:lineRule="exact"/>
              <w:jc w:val="left"/>
              <w:rPr>
                <w:rFonts w:ascii="宋体" w:hAnsi="宋体" w:cs="宋体"/>
                <w:kern w:val="0"/>
                <w:sz w:val="24"/>
                <w:szCs w:val="24"/>
              </w:rPr>
            </w:pPr>
            <w:r>
              <w:rPr>
                <w:rFonts w:ascii="宋体" w:hAnsi="宋体" w:cs="宋体"/>
                <w:kern w:val="0"/>
                <w:sz w:val="24"/>
                <w:szCs w:val="24"/>
              </w:rPr>
              <w:t>履约</w:t>
            </w:r>
            <w:r>
              <w:rPr>
                <w:rFonts w:hint="eastAsia" w:ascii="宋体" w:hAnsi="宋体" w:cs="宋体"/>
                <w:kern w:val="0"/>
                <w:sz w:val="24"/>
                <w:szCs w:val="24"/>
              </w:rPr>
              <w:t>保证金</w:t>
            </w:r>
          </w:p>
        </w:tc>
        <w:tc>
          <w:tcPr>
            <w:tcW w:w="6855" w:type="dxa"/>
            <w:noWrap w:val="0"/>
            <w:vAlign w:val="center"/>
          </w:tcPr>
          <w:p>
            <w:pPr>
              <w:pStyle w:val="24"/>
              <w:numPr>
                <w:ilvl w:val="0"/>
                <w:numId w:val="0"/>
              </w:numPr>
              <w:tabs>
                <w:tab w:val="left" w:pos="714"/>
              </w:tabs>
              <w:spacing w:before="15" w:beforeLines="0" w:after="0" w:afterLines="0" w:line="362" w:lineRule="auto"/>
              <w:ind w:right="78" w:rightChars="0"/>
              <w:jc w:val="left"/>
              <w:rPr>
                <w:rFonts w:hint="eastAsia" w:ascii="宋体" w:hAnsi="宋体" w:eastAsia="宋体" w:cs="宋体"/>
                <w:sz w:val="24"/>
              </w:rPr>
            </w:pPr>
            <w:r>
              <w:rPr>
                <w:rFonts w:hint="eastAsia" w:cs="宋体"/>
                <w:spacing w:val="-5"/>
                <w:sz w:val="24"/>
                <w:lang w:val="en-US" w:eastAsia="zh-CN"/>
              </w:rPr>
              <w:t>1、</w:t>
            </w:r>
            <w:r>
              <w:rPr>
                <w:rFonts w:hint="eastAsia" w:ascii="宋体" w:hAnsi="宋体" w:eastAsia="宋体" w:cs="宋体"/>
                <w:spacing w:val="-5"/>
                <w:sz w:val="24"/>
              </w:rPr>
              <w:t>履约担保形式：采用履约保证金或银行履约保函形式提交履约担保。</w:t>
            </w:r>
          </w:p>
          <w:p>
            <w:pPr>
              <w:pStyle w:val="24"/>
              <w:numPr>
                <w:ilvl w:val="0"/>
                <w:numId w:val="0"/>
              </w:numPr>
              <w:tabs>
                <w:tab w:val="left" w:pos="714"/>
              </w:tabs>
              <w:spacing w:before="2" w:beforeLines="0" w:after="0" w:afterLines="0" w:line="240" w:lineRule="auto"/>
              <w:ind w:right="0" w:rightChars="0"/>
              <w:jc w:val="both"/>
              <w:rPr>
                <w:rFonts w:hint="eastAsia" w:ascii="宋体" w:hAnsi="宋体" w:eastAsia="宋体" w:cs="宋体"/>
                <w:sz w:val="24"/>
              </w:rPr>
            </w:pPr>
            <w:r>
              <w:rPr>
                <w:rFonts w:hint="eastAsia" w:cs="宋体"/>
                <w:spacing w:val="-5"/>
                <w:sz w:val="24"/>
                <w:lang w:val="en-US" w:eastAsia="zh-CN"/>
              </w:rPr>
              <w:t>2、</w:t>
            </w:r>
            <w:r>
              <w:rPr>
                <w:rFonts w:hint="eastAsia" w:ascii="宋体" w:hAnsi="宋体" w:eastAsia="宋体" w:cs="宋体"/>
                <w:spacing w:val="-5"/>
                <w:sz w:val="24"/>
              </w:rPr>
              <w:t>履约担保金额：按中标价的</w:t>
            </w:r>
            <w:r>
              <w:rPr>
                <w:rFonts w:hint="eastAsia" w:cs="宋体"/>
                <w:spacing w:val="-5"/>
                <w:sz w:val="24"/>
                <w:lang w:val="en-US" w:eastAsia="zh-CN"/>
              </w:rPr>
              <w:t>2</w:t>
            </w:r>
            <w:r>
              <w:rPr>
                <w:rFonts w:hint="eastAsia" w:ascii="宋体" w:hAnsi="宋体" w:eastAsia="宋体" w:cs="宋体"/>
                <w:sz w:val="24"/>
              </w:rPr>
              <w:t>%。</w:t>
            </w:r>
          </w:p>
          <w:p>
            <w:pPr>
              <w:pStyle w:val="24"/>
              <w:numPr>
                <w:ilvl w:val="0"/>
                <w:numId w:val="0"/>
              </w:numPr>
              <w:tabs>
                <w:tab w:val="left" w:pos="714"/>
              </w:tabs>
              <w:spacing w:before="2" w:beforeLines="0" w:after="0" w:afterLines="0" w:line="240" w:lineRule="auto"/>
              <w:ind w:right="0" w:rightChars="0"/>
              <w:jc w:val="both"/>
              <w:rPr>
                <w:rStyle w:val="25"/>
                <w:rFonts w:ascii="宋体" w:hAnsi="宋体"/>
                <w:kern w:val="2"/>
                <w:sz w:val="24"/>
                <w:szCs w:val="24"/>
                <w:highlight w:val="none"/>
                <w:lang w:val="en-US" w:eastAsia="zh-CN" w:bidi="ar-SA"/>
              </w:rPr>
            </w:pPr>
            <w:r>
              <w:rPr>
                <w:rFonts w:hint="eastAsia" w:cs="宋体"/>
                <w:sz w:val="24"/>
                <w:lang w:val="en-US" w:eastAsia="zh-CN"/>
              </w:rPr>
              <w:t>3、</w:t>
            </w:r>
            <w:r>
              <w:rPr>
                <w:rStyle w:val="25"/>
                <w:rFonts w:ascii="宋体" w:hAnsi="宋体"/>
                <w:kern w:val="2"/>
                <w:sz w:val="24"/>
                <w:szCs w:val="24"/>
                <w:highlight w:val="none"/>
                <w:lang w:val="en-US" w:eastAsia="zh-CN" w:bidi="ar-SA"/>
              </w:rPr>
              <w:t>履约保证金提交时间：收到中标通知书之日起7日内，合同签订前，必须缴纳履约担保；否则，招标人可以取消其中标资格，其投标保证金不予退还；招标人可以选择重新招标或由第二中标候选人递补。</w:t>
            </w:r>
          </w:p>
          <w:p>
            <w:pPr>
              <w:spacing w:line="400" w:lineRule="exact"/>
              <w:jc w:val="left"/>
              <w:rPr>
                <w:rFonts w:hint="eastAsia" w:ascii="宋体" w:hAnsi="宋体" w:cs="宋体"/>
                <w:kern w:val="0"/>
                <w:sz w:val="24"/>
                <w:szCs w:val="24"/>
              </w:rPr>
            </w:pPr>
            <w:r>
              <w:rPr>
                <w:rStyle w:val="25"/>
                <w:rFonts w:ascii="宋体" w:hAnsi="宋体"/>
                <w:kern w:val="2"/>
                <w:sz w:val="24"/>
                <w:szCs w:val="24"/>
                <w:highlight w:val="none"/>
                <w:lang w:val="en-US" w:eastAsia="zh-CN" w:bidi="ar-SA"/>
              </w:rPr>
              <w:t>4、履约保证金的退还：验收合格后一次性退还（无息）。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928" w:type="dxa"/>
            <w:noWrap w:val="0"/>
            <w:vAlign w:val="center"/>
          </w:tcPr>
          <w:p>
            <w:pPr>
              <w:spacing w:line="400" w:lineRule="exact"/>
              <w:jc w:val="center"/>
              <w:rPr>
                <w:rFonts w:hint="eastAsia" w:ascii="宋体" w:hAnsi="宋体" w:eastAsia="宋体" w:cs="宋体"/>
                <w:kern w:val="0"/>
                <w:sz w:val="24"/>
                <w:szCs w:val="24"/>
                <w:lang w:val="en-US" w:eastAsia="zh-CN"/>
              </w:rPr>
            </w:pPr>
            <w:r>
              <w:rPr>
                <w:rFonts w:hint="eastAsia" w:ascii="宋体" w:hAnsi="宋体" w:cs="宋体"/>
                <w:kern w:val="0"/>
                <w:sz w:val="24"/>
                <w:szCs w:val="24"/>
              </w:rPr>
              <w:t>3</w:t>
            </w:r>
            <w:r>
              <w:rPr>
                <w:rFonts w:hint="eastAsia" w:ascii="宋体" w:hAnsi="宋体" w:cs="宋体"/>
                <w:kern w:val="0"/>
                <w:sz w:val="24"/>
                <w:szCs w:val="24"/>
                <w:lang w:val="en-US" w:eastAsia="zh-CN"/>
              </w:rPr>
              <w:t>2</w:t>
            </w:r>
          </w:p>
        </w:tc>
        <w:tc>
          <w:tcPr>
            <w:tcW w:w="2150" w:type="dxa"/>
            <w:noWrap w:val="0"/>
            <w:vAlign w:val="center"/>
          </w:tcPr>
          <w:p>
            <w:pPr>
              <w:spacing w:line="400" w:lineRule="exact"/>
              <w:jc w:val="left"/>
              <w:rPr>
                <w:rFonts w:hint="eastAsia" w:ascii="宋体" w:hAnsi="宋体" w:cs="宋体"/>
                <w:kern w:val="0"/>
                <w:sz w:val="24"/>
                <w:szCs w:val="24"/>
              </w:rPr>
            </w:pPr>
            <w:r>
              <w:rPr>
                <w:rFonts w:hint="eastAsia" w:ascii="宋体" w:hAnsi="宋体" w:cs="宋体"/>
                <w:kern w:val="0"/>
                <w:sz w:val="24"/>
                <w:szCs w:val="24"/>
              </w:rPr>
              <w:t>招标代理服务费</w:t>
            </w:r>
          </w:p>
        </w:tc>
        <w:tc>
          <w:tcPr>
            <w:tcW w:w="6855" w:type="dxa"/>
            <w:noWrap w:val="0"/>
            <w:vAlign w:val="center"/>
          </w:tcPr>
          <w:p>
            <w:pPr>
              <w:spacing w:line="400" w:lineRule="exact"/>
              <w:jc w:val="left"/>
              <w:rPr>
                <w:rFonts w:hint="eastAsia" w:ascii="宋体" w:hAnsi="宋体" w:cs="宋体"/>
                <w:b/>
                <w:kern w:val="0"/>
                <w:sz w:val="24"/>
                <w:szCs w:val="24"/>
              </w:rPr>
            </w:pPr>
            <w:r>
              <w:rPr>
                <w:rStyle w:val="25"/>
                <w:rFonts w:hint="eastAsia" w:ascii="宋体" w:hAnsi="宋体"/>
                <w:b w:val="0"/>
                <w:bCs/>
                <w:kern w:val="2"/>
                <w:sz w:val="24"/>
                <w:szCs w:val="24"/>
                <w:highlight w:val="none"/>
                <w:lang w:val="en-US" w:eastAsia="zh-CN" w:bidi="ar-SA"/>
              </w:rPr>
              <w:t>本次招标代理服务费及专家评审费向中标人收取。招标代理费按（2002）1980号文规定收取（不足3000元，按3000元计取），专家评审费以实际支付为准（不提供发票）。中标单位在领取中标通知书前向代理单位交纳该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928" w:type="dxa"/>
            <w:noWrap w:val="0"/>
            <w:vAlign w:val="center"/>
          </w:tcPr>
          <w:p>
            <w:pPr>
              <w:spacing w:line="400" w:lineRule="exact"/>
              <w:jc w:val="center"/>
              <w:rPr>
                <w:rFonts w:hint="eastAsia" w:ascii="宋体" w:hAnsi="宋体" w:eastAsia="宋体" w:cs="宋体"/>
                <w:kern w:val="0"/>
                <w:sz w:val="24"/>
                <w:szCs w:val="24"/>
                <w:lang w:val="en-US" w:eastAsia="zh-CN"/>
              </w:rPr>
            </w:pPr>
            <w:r>
              <w:rPr>
                <w:rFonts w:hint="eastAsia" w:ascii="宋体" w:hAnsi="宋体" w:cs="宋体"/>
                <w:kern w:val="0"/>
                <w:sz w:val="24"/>
                <w:szCs w:val="24"/>
              </w:rPr>
              <w:t>3</w:t>
            </w:r>
            <w:r>
              <w:rPr>
                <w:rFonts w:hint="eastAsia" w:ascii="宋体" w:hAnsi="宋体" w:cs="宋体"/>
                <w:kern w:val="0"/>
                <w:sz w:val="24"/>
                <w:szCs w:val="24"/>
                <w:lang w:val="en-US" w:eastAsia="zh-CN"/>
              </w:rPr>
              <w:t>3</w:t>
            </w:r>
          </w:p>
        </w:tc>
        <w:tc>
          <w:tcPr>
            <w:tcW w:w="2150" w:type="dxa"/>
            <w:noWrap w:val="0"/>
            <w:vAlign w:val="center"/>
          </w:tcPr>
          <w:p>
            <w:pPr>
              <w:spacing w:line="400" w:lineRule="exact"/>
              <w:jc w:val="left"/>
              <w:rPr>
                <w:rFonts w:ascii="宋体" w:hAnsi="宋体" w:cs="宋体"/>
                <w:kern w:val="0"/>
                <w:sz w:val="24"/>
                <w:szCs w:val="24"/>
              </w:rPr>
            </w:pPr>
            <w:r>
              <w:rPr>
                <w:rFonts w:hint="eastAsia" w:ascii="宋体" w:hAnsi="宋体" w:cs="宋体"/>
                <w:kern w:val="0"/>
                <w:sz w:val="24"/>
                <w:szCs w:val="24"/>
              </w:rPr>
              <w:t xml:space="preserve"> 知识产权</w:t>
            </w:r>
          </w:p>
        </w:tc>
        <w:tc>
          <w:tcPr>
            <w:tcW w:w="6855" w:type="dxa"/>
            <w:noWrap w:val="0"/>
            <w:vAlign w:val="center"/>
          </w:tcPr>
          <w:p>
            <w:pPr>
              <w:spacing w:line="400" w:lineRule="exact"/>
              <w:jc w:val="left"/>
              <w:rPr>
                <w:rFonts w:hint="eastAsia" w:ascii="宋体" w:hAnsi="宋体" w:cs="宋体"/>
                <w:kern w:val="0"/>
                <w:sz w:val="24"/>
                <w:szCs w:val="24"/>
              </w:rPr>
            </w:pPr>
            <w:r>
              <w:rPr>
                <w:rFonts w:hint="eastAsia" w:ascii="宋体" w:hAnsi="宋体" w:cs="宋体"/>
                <w:kern w:val="0"/>
                <w:sz w:val="24"/>
                <w:szCs w:val="24"/>
              </w:rPr>
              <w:t>投标人须保障采购人在使用该服务或其任何一部分时不受到第三方关于侵犯专利权、商标权等知识产权的指控。如果任何第三方提出侵权指控与采购人无关，投标人须与第三方交涉并承担可能发生的责任与一切费用。如采购人因此而遭致损失的，投标人应赔偿该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928" w:type="dxa"/>
            <w:noWrap w:val="0"/>
            <w:vAlign w:val="center"/>
          </w:tcPr>
          <w:p>
            <w:pPr>
              <w:spacing w:line="400" w:lineRule="exact"/>
              <w:jc w:val="center"/>
              <w:rPr>
                <w:rFonts w:hint="eastAsia" w:ascii="宋体" w:hAnsi="宋体" w:eastAsia="宋体" w:cs="宋体"/>
                <w:kern w:val="0"/>
                <w:sz w:val="24"/>
                <w:szCs w:val="24"/>
                <w:lang w:val="en-US" w:eastAsia="zh-CN"/>
              </w:rPr>
            </w:pPr>
            <w:r>
              <w:rPr>
                <w:rFonts w:hint="eastAsia" w:ascii="宋体" w:hAnsi="宋体" w:cs="宋体"/>
                <w:kern w:val="0"/>
                <w:sz w:val="24"/>
                <w:szCs w:val="24"/>
              </w:rPr>
              <w:t>3</w:t>
            </w:r>
            <w:r>
              <w:rPr>
                <w:rFonts w:hint="eastAsia" w:ascii="宋体" w:hAnsi="宋体" w:cs="宋体"/>
                <w:kern w:val="0"/>
                <w:sz w:val="24"/>
                <w:szCs w:val="24"/>
                <w:lang w:val="en-US" w:eastAsia="zh-CN"/>
              </w:rPr>
              <w:t>4</w:t>
            </w:r>
          </w:p>
        </w:tc>
        <w:tc>
          <w:tcPr>
            <w:tcW w:w="2150" w:type="dxa"/>
            <w:noWrap w:val="0"/>
            <w:vAlign w:val="center"/>
          </w:tcPr>
          <w:p>
            <w:pPr>
              <w:spacing w:line="400" w:lineRule="exact"/>
              <w:jc w:val="left"/>
              <w:rPr>
                <w:rFonts w:hint="eastAsia" w:ascii="宋体" w:hAnsi="宋体" w:cs="宋体"/>
                <w:kern w:val="0"/>
                <w:sz w:val="24"/>
                <w:szCs w:val="24"/>
              </w:rPr>
            </w:pPr>
            <w:r>
              <w:rPr>
                <w:rFonts w:hint="eastAsia" w:ascii="宋体" w:hAnsi="宋体" w:cs="宋体"/>
                <w:kern w:val="0"/>
                <w:sz w:val="24"/>
                <w:szCs w:val="24"/>
              </w:rPr>
              <w:t>其他事项</w:t>
            </w:r>
          </w:p>
        </w:tc>
        <w:tc>
          <w:tcPr>
            <w:tcW w:w="6855" w:type="dxa"/>
            <w:noWrap w:val="0"/>
            <w:vAlign w:val="center"/>
          </w:tcPr>
          <w:p>
            <w:pPr>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rPr>
              <w:t>磋商文件解释权归招标人所有</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由采购人负责解释。</w:t>
            </w:r>
          </w:p>
          <w:p>
            <w:pPr>
              <w:spacing w:line="400" w:lineRule="exact"/>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如谈判文件中出现前后不一致的描述，解释优先顺序依次为投标人须知前附表＞评标办法＞招标文件其他内容。</w:t>
            </w:r>
          </w:p>
          <w:p>
            <w:pPr>
              <w:spacing w:line="400" w:lineRule="exact"/>
              <w:jc w:val="left"/>
              <w:rPr>
                <w:rFonts w:hint="eastAsia"/>
              </w:rPr>
            </w:pPr>
            <w:r>
              <w:rPr>
                <w:rFonts w:hint="eastAsia" w:ascii="宋体" w:hAnsi="宋体" w:eastAsia="宋体" w:cs="宋体"/>
                <w:kern w:val="0"/>
                <w:sz w:val="24"/>
                <w:szCs w:val="24"/>
              </w:rPr>
              <w:t>3、疫情防控，开标时供应商安排一名授权代表参加，做好个人防疫措施。</w:t>
            </w:r>
          </w:p>
        </w:tc>
      </w:tr>
    </w:tbl>
    <w:p>
      <w:pPr>
        <w:pStyle w:val="4"/>
        <w:spacing w:before="0" w:beforeLines="0" w:after="0" w:afterLines="0" w:line="360" w:lineRule="auto"/>
        <w:rPr>
          <w:rFonts w:hint="eastAsia"/>
          <w:sz w:val="36"/>
          <w:szCs w:val="36"/>
        </w:rPr>
      </w:pPr>
      <w:bookmarkStart w:id="34" w:name="_Toc476419574"/>
      <w:bookmarkStart w:id="35" w:name="_Toc23012"/>
      <w:r>
        <w:rPr>
          <w:rFonts w:hint="eastAsia"/>
          <w:sz w:val="24"/>
          <w:szCs w:val="36"/>
        </w:rPr>
        <w:t>注：磋商文件中如有与竞争性磋商须知前附表不一致之处，以竞争性磋商须知前附表为准。</w:t>
      </w:r>
      <w:bookmarkEnd w:id="34"/>
      <w:r>
        <w:br w:type="page"/>
      </w:r>
      <w:bookmarkStart w:id="36" w:name="_Toc532918994"/>
      <w:r>
        <w:rPr>
          <w:rFonts w:hint="eastAsia"/>
        </w:rPr>
        <w:t xml:space="preserve">                       </w:t>
      </w:r>
      <w:r>
        <w:rPr>
          <w:rFonts w:hint="eastAsia" w:ascii="黑体" w:hAnsi="黑体" w:eastAsia="黑体"/>
          <w:sz w:val="32"/>
          <w:szCs w:val="32"/>
        </w:rPr>
        <w:t xml:space="preserve">第三章 </w:t>
      </w:r>
      <w:r>
        <w:rPr>
          <w:rFonts w:hint="eastAsia" w:ascii="黑体" w:hAnsi="黑体" w:eastAsia="黑体"/>
          <w:sz w:val="32"/>
          <w:szCs w:val="32"/>
          <w:lang w:eastAsia="zh-CN"/>
        </w:rPr>
        <w:t>采购</w:t>
      </w:r>
      <w:r>
        <w:rPr>
          <w:rFonts w:hint="eastAsia" w:ascii="黑体" w:hAnsi="黑体" w:eastAsia="黑体"/>
          <w:sz w:val="32"/>
          <w:szCs w:val="32"/>
        </w:rPr>
        <w:t>需求</w:t>
      </w:r>
      <w:bookmarkEnd w:id="35"/>
      <w:bookmarkEnd w:id="36"/>
    </w:p>
    <w:p>
      <w:pPr>
        <w:widowControl/>
        <w:spacing w:line="500" w:lineRule="exact"/>
        <w:ind w:firstLine="482" w:firstLineChars="200"/>
        <w:rPr>
          <w:rFonts w:hint="eastAsia" w:ascii="宋体" w:hAnsi="宋体" w:cs="Arial"/>
          <w:b/>
          <w:bCs/>
          <w:kern w:val="0"/>
          <w:sz w:val="24"/>
          <w:szCs w:val="24"/>
        </w:rPr>
      </w:pPr>
      <w:bookmarkStart w:id="37" w:name="OLE_LINK19"/>
      <w:bookmarkStart w:id="38" w:name="OLE_LINK16"/>
      <w:bookmarkStart w:id="39" w:name="OLE_LINK17"/>
      <w:bookmarkStart w:id="40" w:name="OLE_LINK11"/>
      <w:bookmarkStart w:id="41" w:name="OLE_LINK15"/>
      <w:bookmarkStart w:id="42" w:name="OLE_LINK18"/>
      <w:bookmarkStart w:id="43" w:name="OLE_LINK12"/>
      <w:bookmarkStart w:id="44" w:name="OLE_LINK13"/>
      <w:bookmarkStart w:id="45" w:name="OLE_LINK14"/>
      <w:bookmarkStart w:id="46" w:name="_Toc8465"/>
      <w:bookmarkStart w:id="47" w:name="_Toc19573"/>
      <w:r>
        <w:rPr>
          <w:rFonts w:hint="eastAsia" w:ascii="宋体" w:hAnsi="宋体" w:cs="Arial"/>
          <w:b/>
          <w:bCs/>
          <w:kern w:val="0"/>
          <w:sz w:val="24"/>
          <w:szCs w:val="24"/>
        </w:rPr>
        <w:t>一、项目基本情况</w:t>
      </w:r>
    </w:p>
    <w:p>
      <w:pPr>
        <w:spacing w:line="520" w:lineRule="exact"/>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（1）项目名称：</w:t>
      </w:r>
      <w:r>
        <w:rPr>
          <w:rFonts w:hint="eastAsia" w:ascii="宋体" w:hAnsi="宋体" w:eastAsia="宋体" w:cs="Times New Roman"/>
          <w:sz w:val="24"/>
          <w:szCs w:val="24"/>
          <w:lang w:val="en-US" w:eastAsia="zh-CN"/>
        </w:rPr>
        <w:t>淮南农场公司2023年度高标准农田设计项目</w:t>
      </w:r>
      <w:r>
        <w:rPr>
          <w:rFonts w:hint="eastAsia" w:ascii="宋体" w:hAnsi="宋体" w:eastAsia="宋体" w:cs="Times New Roman"/>
          <w:sz w:val="24"/>
          <w:szCs w:val="24"/>
        </w:rPr>
        <w:t>。</w:t>
      </w:r>
    </w:p>
    <w:p>
      <w:pPr>
        <w:spacing w:line="520" w:lineRule="exact"/>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（2）项目</w:t>
      </w:r>
      <w:r>
        <w:rPr>
          <w:rFonts w:hint="eastAsia" w:ascii="宋体" w:hAnsi="宋体" w:eastAsia="宋体" w:cs="Times New Roman"/>
          <w:sz w:val="24"/>
          <w:szCs w:val="24"/>
          <w:lang w:eastAsia="zh-CN"/>
        </w:rPr>
        <w:t>招标内容</w:t>
      </w:r>
      <w:r>
        <w:rPr>
          <w:rFonts w:hint="eastAsia" w:ascii="宋体" w:hAnsi="宋体" w:eastAsia="宋体" w:cs="Times New Roman"/>
          <w:sz w:val="24"/>
          <w:szCs w:val="24"/>
        </w:rPr>
        <w:t>：</w:t>
      </w:r>
      <w:r>
        <w:rPr>
          <w:rFonts w:hint="eastAsia" w:ascii="宋体" w:hAnsi="宋体" w:eastAsia="宋体" w:cs="Times New Roman"/>
          <w:sz w:val="24"/>
          <w:szCs w:val="24"/>
          <w:lang w:val="en-US" w:eastAsia="zh-CN"/>
        </w:rPr>
        <w:t>本项目工程概算总投资约4000万元，高标准农田改造提升面积1.4万亩，设计工作内容主要包括项目区域内的工程测绘、工程勘察、初步设计（含专家评审）、施工图设计（含施工图审查）、概预算编制、施工阶段现场技术服务、配合全国农田建设综合监测监管平台填报、上图入库等后续相关服务工作。</w:t>
      </w:r>
    </w:p>
    <w:p>
      <w:pPr>
        <w:widowControl/>
        <w:spacing w:line="500" w:lineRule="exact"/>
        <w:ind w:firstLine="480" w:firstLineChars="200"/>
        <w:rPr>
          <w:rFonts w:hint="eastAsia" w:ascii="宋体" w:hAnsi="宋体" w:cs="Arial"/>
          <w:kern w:val="0"/>
          <w:sz w:val="24"/>
          <w:szCs w:val="24"/>
          <w:highlight w:val="yellow"/>
          <w:lang w:val="en-US" w:eastAsia="zh-CN"/>
        </w:rPr>
      </w:pPr>
      <w:r>
        <w:rPr>
          <w:rFonts w:hint="eastAsia" w:ascii="宋体" w:hAnsi="宋体" w:cs="Arial"/>
          <w:kern w:val="0"/>
          <w:sz w:val="24"/>
          <w:szCs w:val="24"/>
        </w:rPr>
        <w:t>（</w:t>
      </w:r>
      <w:r>
        <w:rPr>
          <w:rFonts w:ascii="宋体" w:hAnsi="宋体" w:cs="Arial"/>
          <w:kern w:val="0"/>
          <w:sz w:val="24"/>
          <w:szCs w:val="24"/>
        </w:rPr>
        <w:t>3</w:t>
      </w:r>
      <w:r>
        <w:rPr>
          <w:rFonts w:hint="eastAsia" w:ascii="宋体" w:hAnsi="宋体" w:cs="Arial"/>
          <w:kern w:val="0"/>
          <w:sz w:val="24"/>
          <w:szCs w:val="24"/>
        </w:rPr>
        <w:t>）项目预算：</w:t>
      </w:r>
      <w:r>
        <w:rPr>
          <w:rFonts w:hint="eastAsia" w:ascii="宋体" w:hAnsi="宋体" w:cs="Arial"/>
          <w:kern w:val="0"/>
          <w:sz w:val="24"/>
          <w:szCs w:val="24"/>
          <w:highlight w:val="yellow"/>
          <w:lang w:val="en-US" w:eastAsia="zh-CN"/>
        </w:rPr>
        <w:t>60万元（含项目区1:1000地形图总图测绘10万元）</w:t>
      </w:r>
    </w:p>
    <w:bookmarkEnd w:id="37"/>
    <w:bookmarkEnd w:id="38"/>
    <w:bookmarkEnd w:id="39"/>
    <w:bookmarkEnd w:id="40"/>
    <w:bookmarkEnd w:id="41"/>
    <w:bookmarkEnd w:id="42"/>
    <w:bookmarkEnd w:id="43"/>
    <w:bookmarkEnd w:id="44"/>
    <w:bookmarkEnd w:id="45"/>
    <w:p>
      <w:pPr>
        <w:widowControl/>
        <w:spacing w:line="500" w:lineRule="exact"/>
        <w:ind w:firstLine="482" w:firstLineChars="200"/>
        <w:rPr>
          <w:rFonts w:hint="eastAsia" w:ascii="宋体" w:hAnsi="宋体" w:eastAsia="宋体" w:cs="Arial"/>
          <w:b/>
          <w:bCs/>
          <w:kern w:val="0"/>
          <w:sz w:val="24"/>
          <w:szCs w:val="24"/>
          <w:lang w:val="en-US" w:eastAsia="zh-CN"/>
        </w:rPr>
      </w:pPr>
      <w:r>
        <w:rPr>
          <w:rFonts w:hint="eastAsia" w:ascii="宋体" w:hAnsi="宋体" w:eastAsia="宋体" w:cs="Arial"/>
          <w:b/>
          <w:bCs/>
          <w:kern w:val="0"/>
          <w:sz w:val="24"/>
          <w:szCs w:val="24"/>
          <w:lang w:val="en-US" w:eastAsia="zh-CN"/>
        </w:rPr>
        <w:t xml:space="preserve">二、成果文件要求 </w:t>
      </w:r>
    </w:p>
    <w:p>
      <w:pPr>
        <w:spacing w:line="520" w:lineRule="exact"/>
        <w:ind w:firstLine="480" w:firstLineChars="200"/>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 xml:space="preserve">1.质量要求 </w:t>
      </w:r>
    </w:p>
    <w:p>
      <w:pPr>
        <w:spacing w:line="520" w:lineRule="exact"/>
        <w:ind w:firstLine="480" w:firstLineChars="200"/>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 xml:space="preserve">设计须达到相关法律、法规及行业标准、规范的合格要求。 </w:t>
      </w:r>
    </w:p>
    <w:p>
      <w:pPr>
        <w:spacing w:line="520" w:lineRule="exact"/>
        <w:ind w:firstLine="480" w:firstLineChars="200"/>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 xml:space="preserve">2.设计周期 </w:t>
      </w:r>
    </w:p>
    <w:p>
      <w:pPr>
        <w:spacing w:line="520" w:lineRule="exact"/>
        <w:ind w:firstLine="480" w:firstLineChars="200"/>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总设计期限不超过 30 日历天。合同签订后 15内提交初步设计合计成果文件，并满足初步设计审查、审批要求；初步设计通过后 10天内提交施工图设计成果文件，并满足施工图审查要求。 设计单位要安排专人专班到场办公，直至项目施工图通过审查，否则将按照合同约定给予处罚。</w:t>
      </w:r>
    </w:p>
    <w:p>
      <w:pPr>
        <w:spacing w:line="520" w:lineRule="exact"/>
        <w:ind w:firstLine="480" w:firstLineChars="200"/>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 xml:space="preserve">初步设计、施工图设计需结合项目进度需要，及按招标人及相关部门要求的时间节点修改完善并提交成果文件。 </w:t>
      </w:r>
    </w:p>
    <w:p>
      <w:pPr>
        <w:spacing w:line="520" w:lineRule="exact"/>
        <w:ind w:firstLine="480" w:firstLineChars="200"/>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 xml:space="preserve">3.成果形式 </w:t>
      </w:r>
    </w:p>
    <w:p>
      <w:pPr>
        <w:spacing w:line="520" w:lineRule="exact"/>
        <w:ind w:firstLine="480" w:firstLineChars="200"/>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 xml:space="preserve">（1）包含上述所有文字说明和图件内容的 8 套。 </w:t>
      </w:r>
    </w:p>
    <w:p>
      <w:pPr>
        <w:spacing w:line="520" w:lineRule="exact"/>
        <w:ind w:firstLine="480" w:firstLineChars="200"/>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 xml:space="preserve">（2）包含上述所有文字说明和图件内容的电子备份文件 8 套，文本为 DOC 及 PDF 格式文件，图纸为 DWG、CAD 及 JPG 格式文件。 </w:t>
      </w:r>
    </w:p>
    <w:p>
      <w:pPr>
        <w:spacing w:line="520" w:lineRule="exact"/>
        <w:ind w:firstLine="480" w:firstLineChars="200"/>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（3）汇报展示用 PPT 格式</w:t>
      </w:r>
    </w:p>
    <w:p>
      <w:pPr>
        <w:spacing w:line="520" w:lineRule="exact"/>
        <w:ind w:firstLine="480" w:firstLineChars="200"/>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（4）施工图中的渠道、道路、管道均要在带状地形图上进行设计，渠、闸、斗门、道路要有桩号、定位坐标点等，要符合国家有关设计标准，特别是高程点、坐标点。</w:t>
      </w:r>
    </w:p>
    <w:p>
      <w:pPr>
        <w:pStyle w:val="20"/>
        <w:rPr>
          <w:rFonts w:hint="eastAsia"/>
          <w:lang w:val="en-US" w:eastAsia="zh-CN"/>
        </w:rPr>
      </w:pPr>
    </w:p>
    <w:p>
      <w:pPr>
        <w:pStyle w:val="19"/>
        <w:rPr>
          <w:rFonts w:hint="eastAsia"/>
          <w:lang w:val="en-US" w:eastAsia="zh-CN"/>
        </w:rPr>
      </w:pPr>
    </w:p>
    <w:p>
      <w:pPr>
        <w:widowControl/>
        <w:spacing w:line="500" w:lineRule="exact"/>
        <w:ind w:firstLine="482" w:firstLineChars="200"/>
        <w:rPr>
          <w:rFonts w:hint="eastAsia" w:ascii="宋体" w:hAnsi="宋体" w:eastAsia="宋体" w:cs="Arial"/>
          <w:b/>
          <w:bCs/>
          <w:kern w:val="0"/>
          <w:sz w:val="24"/>
          <w:szCs w:val="24"/>
          <w:lang w:val="en-US" w:eastAsia="zh-CN"/>
        </w:rPr>
      </w:pPr>
      <w:r>
        <w:rPr>
          <w:rFonts w:hint="eastAsia" w:ascii="宋体" w:hAnsi="宋体" w:eastAsia="宋体" w:cs="Arial"/>
          <w:b/>
          <w:bCs/>
          <w:kern w:val="0"/>
          <w:sz w:val="24"/>
          <w:szCs w:val="24"/>
          <w:lang w:val="en-US" w:eastAsia="zh-CN"/>
        </w:rPr>
        <w:t xml:space="preserve">三、报价要求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宋体"/>
          <w:color w:val="auto"/>
          <w:sz w:val="21"/>
          <w:szCs w:val="21"/>
          <w:highlight w:val="none"/>
          <w:lang w:val="en-US" w:eastAsia="zh-CN"/>
        </w:rPr>
      </w:pPr>
      <w:r>
        <w:rPr>
          <w:rFonts w:hint="eastAsia" w:ascii="宋体" w:hAnsi="宋体" w:eastAsia="宋体" w:cs="Times New Roman"/>
          <w:sz w:val="24"/>
          <w:szCs w:val="24"/>
          <w:lang w:val="en-US" w:eastAsia="zh-CN"/>
        </w:rPr>
        <w:t>本项目采用总价包干方式进行报价。供应商的报价应包含完成招标范围内所有工作内容（含各种评审费）涉及的一切费用，招标人不再对中标价格另行调整。投标人投标前应进行现状调查及分析，各种风险须充分考虑。中标后不得以任何理由提出变更等理由增加报价、调整报价。供应商合同履约期内，不得以任何理由要求对其进行变更或拒绝服务。其中项目区地形图1:1000地形图总图测绘费10万元，由中标单位提供第三方地形图测绘合同后，在最后一次付款时给与支付，考虑疫情和后期服务的及时性，第三方测绘单位须为项目区所在市辖区。</w:t>
      </w:r>
    </w:p>
    <w:p>
      <w:pPr>
        <w:widowControl/>
        <w:spacing w:line="500" w:lineRule="exact"/>
        <w:ind w:firstLine="482" w:firstLineChars="200"/>
        <w:rPr>
          <w:rFonts w:hint="eastAsia" w:ascii="宋体" w:hAnsi="宋体" w:cs="Arial"/>
          <w:b/>
          <w:bCs/>
          <w:kern w:val="0"/>
          <w:sz w:val="24"/>
          <w:szCs w:val="24"/>
        </w:rPr>
      </w:pPr>
    </w:p>
    <w:p>
      <w:pPr>
        <w:pStyle w:val="2"/>
        <w:rPr>
          <w:rFonts w:hint="eastAsia" w:ascii="宋体" w:hAnsi="宋体" w:cs="Arial"/>
          <w:b/>
          <w:bCs/>
          <w:kern w:val="0"/>
          <w:sz w:val="24"/>
          <w:szCs w:val="24"/>
        </w:rPr>
      </w:pPr>
    </w:p>
    <w:p>
      <w:pPr>
        <w:pStyle w:val="3"/>
        <w:rPr>
          <w:rFonts w:hint="eastAsia" w:ascii="宋体" w:hAnsi="宋体" w:cs="Arial"/>
          <w:b w:val="0"/>
          <w:bCs/>
          <w:kern w:val="0"/>
          <w:sz w:val="24"/>
          <w:szCs w:val="24"/>
        </w:rPr>
      </w:pPr>
    </w:p>
    <w:p>
      <w:pPr>
        <w:rPr>
          <w:rFonts w:hint="eastAsia" w:ascii="宋体" w:hAnsi="宋体" w:cs="Arial"/>
          <w:b/>
          <w:bCs/>
          <w:kern w:val="0"/>
          <w:sz w:val="24"/>
          <w:szCs w:val="24"/>
        </w:rPr>
      </w:pPr>
    </w:p>
    <w:p>
      <w:pPr>
        <w:pStyle w:val="2"/>
        <w:rPr>
          <w:rFonts w:hint="eastAsia" w:ascii="宋体" w:hAnsi="宋体" w:cs="Arial"/>
          <w:b/>
          <w:bCs/>
          <w:kern w:val="0"/>
          <w:sz w:val="24"/>
          <w:szCs w:val="24"/>
        </w:rPr>
      </w:pPr>
    </w:p>
    <w:p>
      <w:pPr>
        <w:pStyle w:val="3"/>
        <w:rPr>
          <w:rFonts w:hint="eastAsia" w:ascii="宋体" w:hAnsi="宋体" w:cs="Arial"/>
          <w:b w:val="0"/>
          <w:bCs/>
          <w:kern w:val="0"/>
          <w:sz w:val="24"/>
          <w:szCs w:val="24"/>
        </w:rPr>
      </w:pPr>
    </w:p>
    <w:p>
      <w:pPr>
        <w:rPr>
          <w:rFonts w:hint="eastAsia" w:ascii="宋体" w:hAnsi="宋体" w:cs="Arial"/>
          <w:b/>
          <w:bCs/>
          <w:kern w:val="0"/>
          <w:sz w:val="24"/>
          <w:szCs w:val="24"/>
        </w:rPr>
      </w:pPr>
    </w:p>
    <w:p>
      <w:pPr>
        <w:pStyle w:val="2"/>
        <w:rPr>
          <w:rFonts w:hint="eastAsia" w:ascii="宋体" w:hAnsi="宋体" w:cs="Arial"/>
          <w:b/>
          <w:bCs/>
          <w:kern w:val="0"/>
          <w:sz w:val="24"/>
          <w:szCs w:val="24"/>
        </w:rPr>
      </w:pPr>
    </w:p>
    <w:p>
      <w:pPr>
        <w:pStyle w:val="3"/>
        <w:rPr>
          <w:rFonts w:hint="eastAsia" w:ascii="宋体" w:hAnsi="宋体" w:cs="Arial"/>
          <w:b w:val="0"/>
          <w:bCs/>
          <w:kern w:val="0"/>
          <w:sz w:val="24"/>
          <w:szCs w:val="24"/>
        </w:rPr>
      </w:pPr>
    </w:p>
    <w:p>
      <w:pPr>
        <w:rPr>
          <w:rFonts w:hint="eastAsia" w:ascii="宋体" w:hAnsi="宋体" w:cs="Arial"/>
          <w:b/>
          <w:bCs/>
          <w:kern w:val="0"/>
          <w:sz w:val="24"/>
          <w:szCs w:val="24"/>
        </w:rPr>
      </w:pPr>
    </w:p>
    <w:p>
      <w:pPr>
        <w:pStyle w:val="2"/>
        <w:rPr>
          <w:rFonts w:hint="eastAsia" w:ascii="宋体" w:hAnsi="宋体" w:cs="Arial"/>
          <w:b/>
          <w:bCs/>
          <w:kern w:val="0"/>
          <w:sz w:val="24"/>
          <w:szCs w:val="24"/>
        </w:rPr>
      </w:pPr>
    </w:p>
    <w:p>
      <w:pPr>
        <w:pStyle w:val="3"/>
        <w:rPr>
          <w:rFonts w:hint="eastAsia" w:ascii="宋体" w:hAnsi="宋体" w:cs="Arial"/>
          <w:b w:val="0"/>
          <w:bCs/>
          <w:kern w:val="0"/>
          <w:sz w:val="24"/>
          <w:szCs w:val="24"/>
        </w:rPr>
      </w:pPr>
    </w:p>
    <w:p>
      <w:pPr>
        <w:rPr>
          <w:rFonts w:hint="eastAsia" w:ascii="宋体" w:hAnsi="宋体" w:cs="Arial"/>
          <w:b/>
          <w:bCs/>
          <w:kern w:val="0"/>
          <w:sz w:val="24"/>
          <w:szCs w:val="24"/>
        </w:rPr>
      </w:pPr>
    </w:p>
    <w:p>
      <w:pPr>
        <w:pStyle w:val="2"/>
        <w:rPr>
          <w:rFonts w:hint="eastAsia" w:ascii="宋体" w:hAnsi="宋体" w:cs="Arial"/>
          <w:b/>
          <w:bCs/>
          <w:kern w:val="0"/>
          <w:sz w:val="24"/>
          <w:szCs w:val="24"/>
        </w:rPr>
      </w:pPr>
    </w:p>
    <w:p>
      <w:pPr>
        <w:pStyle w:val="3"/>
        <w:rPr>
          <w:rFonts w:hint="eastAsia" w:ascii="宋体" w:hAnsi="宋体" w:cs="Arial"/>
          <w:b w:val="0"/>
          <w:bCs/>
          <w:kern w:val="0"/>
          <w:sz w:val="24"/>
          <w:szCs w:val="24"/>
        </w:rPr>
      </w:pPr>
    </w:p>
    <w:p>
      <w:pPr>
        <w:rPr>
          <w:rFonts w:hint="eastAsia" w:ascii="宋体" w:hAnsi="宋体" w:cs="Arial"/>
          <w:b/>
          <w:bCs/>
          <w:kern w:val="0"/>
          <w:sz w:val="24"/>
          <w:szCs w:val="24"/>
        </w:rPr>
      </w:pPr>
    </w:p>
    <w:p>
      <w:pPr>
        <w:pStyle w:val="2"/>
        <w:rPr>
          <w:rFonts w:hint="eastAsia" w:ascii="宋体" w:hAnsi="宋体" w:cs="Arial"/>
          <w:b/>
          <w:bCs/>
          <w:kern w:val="0"/>
          <w:sz w:val="24"/>
          <w:szCs w:val="24"/>
        </w:rPr>
      </w:pPr>
    </w:p>
    <w:p>
      <w:pPr>
        <w:pStyle w:val="3"/>
        <w:rPr>
          <w:rFonts w:hint="eastAsia" w:ascii="宋体" w:hAnsi="宋体" w:cs="Arial"/>
          <w:b w:val="0"/>
          <w:bCs/>
          <w:kern w:val="0"/>
          <w:sz w:val="24"/>
          <w:szCs w:val="24"/>
        </w:rPr>
      </w:pPr>
    </w:p>
    <w:p>
      <w:pPr>
        <w:rPr>
          <w:rFonts w:hint="eastAsia" w:ascii="宋体" w:hAnsi="宋体" w:cs="Arial"/>
          <w:b/>
          <w:bCs/>
          <w:kern w:val="0"/>
          <w:sz w:val="24"/>
          <w:szCs w:val="24"/>
        </w:rPr>
      </w:pPr>
    </w:p>
    <w:p>
      <w:pPr>
        <w:pStyle w:val="2"/>
        <w:rPr>
          <w:rFonts w:hint="eastAsia" w:ascii="宋体" w:hAnsi="宋体" w:cs="Arial"/>
          <w:b/>
          <w:bCs/>
          <w:kern w:val="0"/>
          <w:sz w:val="24"/>
          <w:szCs w:val="24"/>
        </w:rPr>
      </w:pPr>
    </w:p>
    <w:p>
      <w:pPr>
        <w:pStyle w:val="3"/>
        <w:rPr>
          <w:rFonts w:hint="eastAsia" w:ascii="宋体" w:hAnsi="宋体" w:cs="Arial"/>
          <w:b w:val="0"/>
          <w:bCs/>
          <w:kern w:val="0"/>
          <w:sz w:val="24"/>
          <w:szCs w:val="24"/>
        </w:rPr>
      </w:pPr>
    </w:p>
    <w:p>
      <w:pPr>
        <w:rPr>
          <w:rFonts w:hint="eastAsia" w:ascii="宋体" w:hAnsi="宋体" w:cs="Arial"/>
          <w:b/>
          <w:bCs/>
          <w:kern w:val="0"/>
          <w:sz w:val="24"/>
          <w:szCs w:val="24"/>
        </w:rPr>
      </w:pPr>
    </w:p>
    <w:p>
      <w:pPr>
        <w:pStyle w:val="2"/>
        <w:rPr>
          <w:rFonts w:hint="eastAsia"/>
        </w:rPr>
      </w:pPr>
    </w:p>
    <w:p>
      <w:pPr>
        <w:widowControl/>
        <w:spacing w:line="500" w:lineRule="exact"/>
        <w:ind w:firstLine="482" w:firstLineChars="200"/>
        <w:rPr>
          <w:rFonts w:hint="eastAsia" w:ascii="宋体" w:hAnsi="宋体" w:cs="Arial"/>
          <w:b/>
          <w:bCs/>
          <w:kern w:val="0"/>
          <w:sz w:val="24"/>
          <w:szCs w:val="24"/>
        </w:rPr>
      </w:pPr>
    </w:p>
    <w:p>
      <w:pPr>
        <w:widowControl/>
        <w:spacing w:line="500" w:lineRule="exact"/>
        <w:ind w:firstLine="482" w:firstLineChars="200"/>
        <w:rPr>
          <w:rFonts w:hint="eastAsia" w:ascii="宋体" w:hAnsi="宋体" w:cs="Arial"/>
          <w:b/>
          <w:bCs/>
          <w:kern w:val="0"/>
          <w:sz w:val="24"/>
          <w:szCs w:val="24"/>
        </w:rPr>
      </w:pPr>
    </w:p>
    <w:p>
      <w:pPr>
        <w:widowControl/>
        <w:spacing w:line="500" w:lineRule="exact"/>
        <w:ind w:firstLine="482" w:firstLineChars="200"/>
        <w:rPr>
          <w:rFonts w:hint="eastAsia" w:ascii="宋体" w:hAnsi="宋体" w:cs="Arial"/>
          <w:b/>
          <w:bCs/>
          <w:kern w:val="0"/>
          <w:sz w:val="24"/>
          <w:szCs w:val="24"/>
        </w:rPr>
      </w:pPr>
    </w:p>
    <w:p>
      <w:pPr>
        <w:spacing w:line="440" w:lineRule="exact"/>
        <w:rPr>
          <w:rFonts w:hint="eastAsia" w:ascii="宋体" w:hAnsi="宋体"/>
          <w:sz w:val="28"/>
          <w:szCs w:val="28"/>
        </w:rPr>
      </w:pPr>
    </w:p>
    <w:p>
      <w:pPr>
        <w:pStyle w:val="4"/>
        <w:spacing w:line="240" w:lineRule="auto"/>
        <w:jc w:val="center"/>
        <w:rPr>
          <w:rFonts w:hint="eastAsia"/>
          <w:sz w:val="36"/>
          <w:szCs w:val="36"/>
        </w:rPr>
      </w:pPr>
      <w:r>
        <w:rPr>
          <w:rFonts w:hint="eastAsia"/>
          <w:sz w:val="32"/>
          <w:szCs w:val="32"/>
        </w:rPr>
        <w:t>第四章 评标办法</w:t>
      </w:r>
      <w:bookmarkEnd w:id="46"/>
      <w:bookmarkEnd w:id="47"/>
      <w:bookmarkStart w:id="48" w:name="EB85e39523cc2b4b9cbf8d23e78c066b7a"/>
    </w:p>
    <w:bookmarkEnd w:id="48"/>
    <w:p>
      <w:pPr>
        <w:adjustRightInd w:val="0"/>
        <w:snapToGrid w:val="0"/>
        <w:spacing w:line="360" w:lineRule="auto"/>
        <w:jc w:val="center"/>
        <w:rPr>
          <w:rFonts w:ascii="宋体"/>
          <w:b/>
          <w:bCs/>
          <w:sz w:val="24"/>
          <w:szCs w:val="24"/>
        </w:rPr>
      </w:pPr>
      <w:r>
        <w:rPr>
          <w:rFonts w:hint="eastAsia" w:ascii="宋体" w:hAnsi="宋体" w:cs="宋体"/>
          <w:b/>
          <w:bCs/>
          <w:sz w:val="24"/>
          <w:szCs w:val="24"/>
        </w:rPr>
        <w:t>一．总则</w:t>
      </w:r>
    </w:p>
    <w:p>
      <w:pPr>
        <w:adjustRightInd w:val="0"/>
        <w:snapToGrid w:val="0"/>
        <w:spacing w:line="360" w:lineRule="auto"/>
        <w:ind w:firstLine="482" w:firstLineChars="200"/>
        <w:rPr>
          <w:rFonts w:ascii="宋体"/>
          <w:sz w:val="24"/>
          <w:szCs w:val="24"/>
        </w:rPr>
      </w:pPr>
      <w:r>
        <w:rPr>
          <w:rFonts w:hint="eastAsia" w:ascii="宋体" w:hAnsi="宋体" w:cs="宋体"/>
          <w:b/>
          <w:bCs/>
          <w:sz w:val="24"/>
          <w:szCs w:val="24"/>
        </w:rPr>
        <w:t>第一条</w:t>
      </w:r>
      <w:r>
        <w:rPr>
          <w:rFonts w:hint="eastAsia" w:ascii="宋体" w:hAnsi="宋体" w:cs="宋体"/>
          <w:sz w:val="24"/>
          <w:szCs w:val="24"/>
        </w:rPr>
        <w:t>为了做好</w:t>
      </w:r>
      <w:bookmarkStart w:id="49" w:name="EBefd672fb60444b7ea5efc17f86dd5f95"/>
      <w:bookmarkEnd w:id="49"/>
      <w:r>
        <w:rPr>
          <w:rFonts w:hint="eastAsia" w:ascii="宋体" w:hAnsi="宋体" w:cs="宋体"/>
          <w:sz w:val="24"/>
          <w:szCs w:val="24"/>
          <w:u w:val="single"/>
        </w:rPr>
        <w:t>本项目</w:t>
      </w:r>
      <w:r>
        <w:rPr>
          <w:rFonts w:hint="eastAsia" w:ascii="宋体" w:hAnsi="宋体" w:cs="宋体"/>
          <w:sz w:val="24"/>
          <w:szCs w:val="24"/>
        </w:rPr>
        <w:t>招标评标工作，保证项目评审工作的正常有序进行，维护采购人、投标人的合法权益，依据《中华人民共和国政府采购法》、《中华人民共和国招标投标法》及其它相关法律法规，本着公开、公平、公正的原则，制定评标办法。</w:t>
      </w:r>
    </w:p>
    <w:p>
      <w:pPr>
        <w:adjustRightInd w:val="0"/>
        <w:snapToGrid w:val="0"/>
        <w:spacing w:line="360" w:lineRule="auto"/>
        <w:ind w:firstLine="482" w:firstLineChars="200"/>
        <w:rPr>
          <w:rFonts w:ascii="宋体"/>
          <w:sz w:val="24"/>
          <w:szCs w:val="24"/>
        </w:rPr>
      </w:pPr>
      <w:r>
        <w:rPr>
          <w:rFonts w:hint="eastAsia" w:ascii="宋体" w:hAnsi="宋体" w:cs="宋体"/>
          <w:b/>
          <w:bCs/>
          <w:sz w:val="24"/>
          <w:szCs w:val="24"/>
        </w:rPr>
        <w:t>第二条</w:t>
      </w:r>
      <w:r>
        <w:rPr>
          <w:rFonts w:hint="eastAsia" w:ascii="宋体" w:hAnsi="宋体" w:cs="宋体"/>
          <w:sz w:val="24"/>
          <w:szCs w:val="24"/>
        </w:rPr>
        <w:t>本次项目评标采用</w:t>
      </w:r>
      <w:r>
        <w:rPr>
          <w:rFonts w:hint="eastAsia" w:ascii="宋体" w:hAnsi="宋体" w:cs="宋体"/>
          <w:b/>
          <w:bCs/>
          <w:sz w:val="24"/>
          <w:szCs w:val="24"/>
        </w:rPr>
        <w:t>综合评分法</w:t>
      </w:r>
      <w:r>
        <w:rPr>
          <w:rFonts w:hint="eastAsia" w:ascii="宋体" w:hAnsi="宋体" w:cs="宋体"/>
          <w:sz w:val="24"/>
          <w:szCs w:val="24"/>
        </w:rPr>
        <w:t>作为对投标人标书的比较方法。</w:t>
      </w:r>
    </w:p>
    <w:p>
      <w:pPr>
        <w:adjustRightInd w:val="0"/>
        <w:snapToGrid w:val="0"/>
        <w:spacing w:line="360" w:lineRule="auto"/>
        <w:ind w:firstLine="482" w:firstLineChars="200"/>
        <w:rPr>
          <w:rFonts w:ascii="宋体"/>
          <w:sz w:val="24"/>
          <w:szCs w:val="24"/>
        </w:rPr>
      </w:pPr>
      <w:r>
        <w:rPr>
          <w:rFonts w:hint="eastAsia" w:ascii="宋体" w:hAnsi="宋体" w:cs="宋体"/>
          <w:b/>
          <w:bCs/>
          <w:sz w:val="24"/>
          <w:szCs w:val="24"/>
        </w:rPr>
        <w:t>第三条</w:t>
      </w:r>
      <w:r>
        <w:rPr>
          <w:rFonts w:hint="eastAsia" w:ascii="宋体" w:hAnsi="宋体" w:cs="宋体"/>
          <w:sz w:val="24"/>
          <w:szCs w:val="24"/>
        </w:rPr>
        <w:t>采购人负责组织不少</w:t>
      </w:r>
      <w:r>
        <w:rPr>
          <w:rFonts w:hint="eastAsia" w:ascii="宋体" w:hAnsi="宋体" w:cs="宋体"/>
          <w:sz w:val="24"/>
          <w:szCs w:val="24"/>
          <w:u w:val="single"/>
        </w:rPr>
        <w:t>3</w:t>
      </w:r>
      <w:r>
        <w:rPr>
          <w:rFonts w:hint="eastAsia" w:ascii="宋体" w:hAnsi="宋体" w:cs="宋体"/>
          <w:sz w:val="24"/>
          <w:szCs w:val="24"/>
        </w:rPr>
        <w:t>人组成的评标委员会（以下简称评委会），负责本项目的评标工作。</w:t>
      </w:r>
    </w:p>
    <w:p>
      <w:pPr>
        <w:adjustRightInd w:val="0"/>
        <w:snapToGrid w:val="0"/>
        <w:spacing w:line="360" w:lineRule="auto"/>
        <w:ind w:firstLine="482" w:firstLineChars="200"/>
        <w:rPr>
          <w:rFonts w:ascii="宋体"/>
          <w:sz w:val="24"/>
          <w:szCs w:val="24"/>
        </w:rPr>
      </w:pPr>
      <w:r>
        <w:rPr>
          <w:rFonts w:hint="eastAsia" w:ascii="宋体" w:hAnsi="宋体" w:cs="宋体"/>
          <w:b/>
          <w:bCs/>
          <w:sz w:val="24"/>
          <w:szCs w:val="24"/>
        </w:rPr>
        <w:t>第四条</w:t>
      </w:r>
      <w:r>
        <w:rPr>
          <w:rFonts w:hint="eastAsia" w:ascii="宋体" w:hAnsi="宋体" w:cs="宋体"/>
          <w:sz w:val="24"/>
          <w:szCs w:val="24"/>
        </w:rPr>
        <w:t>评委会按照“客观公正，实事求是”的原则，评价参加本次招标的投标人所提供的产品价格、性能、质量、服务及对竞争性磋商文件的符合性及响应性。</w:t>
      </w:r>
    </w:p>
    <w:p>
      <w:pPr>
        <w:adjustRightInd w:val="0"/>
        <w:snapToGrid w:val="0"/>
        <w:spacing w:line="360" w:lineRule="auto"/>
        <w:ind w:right="-10"/>
        <w:jc w:val="center"/>
        <w:rPr>
          <w:rFonts w:ascii="宋体"/>
          <w:sz w:val="24"/>
          <w:szCs w:val="24"/>
        </w:rPr>
      </w:pPr>
      <w:r>
        <w:rPr>
          <w:rFonts w:hint="eastAsia" w:ascii="宋体" w:hAnsi="宋体" w:cs="宋体"/>
          <w:b/>
          <w:bCs/>
          <w:sz w:val="24"/>
          <w:szCs w:val="24"/>
        </w:rPr>
        <w:t>二．评标程序及评审细则</w:t>
      </w:r>
    </w:p>
    <w:p>
      <w:pPr>
        <w:adjustRightInd w:val="0"/>
        <w:snapToGrid w:val="0"/>
        <w:spacing w:line="360" w:lineRule="auto"/>
        <w:ind w:firstLine="482" w:firstLineChars="200"/>
        <w:rPr>
          <w:rFonts w:ascii="宋体"/>
          <w:sz w:val="24"/>
          <w:szCs w:val="24"/>
        </w:rPr>
      </w:pPr>
      <w:r>
        <w:rPr>
          <w:rFonts w:hint="eastAsia" w:ascii="宋体" w:hAnsi="宋体" w:cs="宋体"/>
          <w:b/>
          <w:bCs/>
          <w:sz w:val="24"/>
          <w:szCs w:val="24"/>
        </w:rPr>
        <w:t>第五条</w:t>
      </w:r>
      <w:r>
        <w:rPr>
          <w:rFonts w:hint="eastAsia" w:ascii="宋体" w:hAnsi="宋体" w:cs="宋体"/>
          <w:sz w:val="24"/>
          <w:szCs w:val="24"/>
        </w:rPr>
        <w:t>评标工作于开标后进行。评委会应认真研究竞争性磋商文件，至少应了解和熟悉以下内容：</w:t>
      </w:r>
    </w:p>
    <w:p>
      <w:pPr>
        <w:adjustRightInd w:val="0"/>
        <w:snapToGrid w:val="0"/>
        <w:spacing w:line="360" w:lineRule="auto"/>
        <w:ind w:firstLine="480" w:firstLineChars="200"/>
        <w:rPr>
          <w:rFonts w:ascii="宋体"/>
          <w:sz w:val="24"/>
          <w:szCs w:val="24"/>
        </w:rPr>
      </w:pPr>
      <w:r>
        <w:rPr>
          <w:rFonts w:hint="eastAsia" w:ascii="宋体" w:hAnsi="宋体" w:cs="宋体"/>
          <w:sz w:val="24"/>
          <w:szCs w:val="24"/>
        </w:rPr>
        <w:t>（一）招标的目标；</w:t>
      </w:r>
    </w:p>
    <w:p>
      <w:pPr>
        <w:adjustRightInd w:val="0"/>
        <w:snapToGrid w:val="0"/>
        <w:spacing w:line="360" w:lineRule="auto"/>
        <w:ind w:firstLine="480" w:firstLineChars="200"/>
        <w:rPr>
          <w:rFonts w:ascii="宋体"/>
          <w:sz w:val="24"/>
          <w:szCs w:val="24"/>
        </w:rPr>
      </w:pPr>
      <w:r>
        <w:rPr>
          <w:rFonts w:hint="eastAsia" w:ascii="宋体" w:hAnsi="宋体" w:cs="宋体"/>
          <w:sz w:val="24"/>
          <w:szCs w:val="24"/>
        </w:rPr>
        <w:t>（二）招标项目的范围和性质；</w:t>
      </w:r>
    </w:p>
    <w:p>
      <w:pPr>
        <w:adjustRightInd w:val="0"/>
        <w:snapToGrid w:val="0"/>
        <w:spacing w:line="360" w:lineRule="auto"/>
        <w:ind w:firstLine="480" w:firstLineChars="200"/>
        <w:rPr>
          <w:rFonts w:ascii="宋体"/>
          <w:sz w:val="24"/>
          <w:szCs w:val="24"/>
        </w:rPr>
      </w:pPr>
      <w:r>
        <w:rPr>
          <w:rFonts w:hint="eastAsia" w:ascii="宋体" w:hAnsi="宋体" w:cs="宋体"/>
          <w:sz w:val="24"/>
          <w:szCs w:val="24"/>
        </w:rPr>
        <w:t>（三）竞争性磋商文件中规定的主要技术要求、标准和商务条款；</w:t>
      </w:r>
    </w:p>
    <w:p>
      <w:pPr>
        <w:adjustRightInd w:val="0"/>
        <w:snapToGrid w:val="0"/>
        <w:spacing w:line="360" w:lineRule="auto"/>
        <w:ind w:firstLine="480" w:firstLineChars="200"/>
        <w:rPr>
          <w:rFonts w:ascii="宋体"/>
          <w:sz w:val="24"/>
          <w:szCs w:val="24"/>
        </w:rPr>
      </w:pPr>
      <w:r>
        <w:rPr>
          <w:rFonts w:hint="eastAsia" w:ascii="宋体" w:hAnsi="宋体" w:cs="宋体"/>
          <w:sz w:val="24"/>
          <w:szCs w:val="24"/>
        </w:rPr>
        <w:t>（四）竞争性磋商文件规定的评标标准、评标方法和在评标过程中考虑的相关因素。</w:t>
      </w:r>
    </w:p>
    <w:p>
      <w:pPr>
        <w:pStyle w:val="26"/>
        <w:adjustRightInd w:val="0"/>
        <w:snapToGrid w:val="0"/>
        <w:spacing w:line="360" w:lineRule="auto"/>
        <w:ind w:firstLine="480" w:firstLineChars="200"/>
        <w:outlineLvl w:val="9"/>
        <w:rPr>
          <w:rFonts w:hAnsi="宋体"/>
          <w:sz w:val="24"/>
          <w:szCs w:val="24"/>
          <w:lang w:val="zh-CN"/>
        </w:rPr>
      </w:pPr>
      <w:bookmarkStart w:id="50" w:name="_Toc20719"/>
      <w:r>
        <w:rPr>
          <w:rFonts w:hint="eastAsia" w:hAnsi="宋体"/>
          <w:sz w:val="24"/>
          <w:szCs w:val="24"/>
          <w:lang w:val="zh-CN"/>
        </w:rPr>
        <w:t>评标委员会依据磋商文件的规定，采购对响应文件的有效性、完整性和对磋商文件的响应程度进行审查，以确定是否对磋商文件的要求做出实质性响应。未对磋商文件做实质性响应的供应商，不得进入具体磋商程序。</w:t>
      </w:r>
      <w:bookmarkEnd w:id="50"/>
    </w:p>
    <w:p>
      <w:pPr>
        <w:pStyle w:val="26"/>
        <w:adjustRightInd w:val="0"/>
        <w:snapToGrid w:val="0"/>
        <w:spacing w:line="360" w:lineRule="auto"/>
        <w:ind w:firstLine="480" w:firstLineChars="200"/>
        <w:outlineLvl w:val="9"/>
        <w:rPr>
          <w:rFonts w:hAnsi="宋体"/>
          <w:sz w:val="24"/>
          <w:szCs w:val="24"/>
        </w:rPr>
      </w:pPr>
      <w:bookmarkStart w:id="51" w:name="_Toc22039"/>
      <w:r>
        <w:rPr>
          <w:rFonts w:hint="eastAsia" w:hAnsi="宋体"/>
          <w:sz w:val="24"/>
          <w:szCs w:val="24"/>
        </w:rPr>
        <w:t>磋商开始，与供应商谈各项内容：</w:t>
      </w:r>
      <w:bookmarkEnd w:id="51"/>
    </w:p>
    <w:p>
      <w:pPr>
        <w:pStyle w:val="26"/>
        <w:adjustRightInd w:val="0"/>
        <w:snapToGrid w:val="0"/>
        <w:spacing w:line="360" w:lineRule="auto"/>
        <w:ind w:firstLine="480" w:firstLineChars="200"/>
        <w:outlineLvl w:val="9"/>
        <w:rPr>
          <w:rFonts w:hAnsi="宋体"/>
          <w:sz w:val="24"/>
          <w:szCs w:val="24"/>
        </w:rPr>
      </w:pPr>
      <w:bookmarkStart w:id="52" w:name="_Toc22920"/>
      <w:r>
        <w:rPr>
          <w:rFonts w:hint="eastAsia" w:hAnsi="宋体"/>
          <w:sz w:val="24"/>
          <w:szCs w:val="24"/>
        </w:rPr>
        <w:t>评标委员会所有成员集中与单一供应商按照投标签到先后的磋商次序分别进行磋商。评标委员会可根据供应商的报价，响应内容及磋商的情况，给予每个正在参加磋商的供应商相同的磋商机会。</w:t>
      </w:r>
      <w:bookmarkEnd w:id="52"/>
    </w:p>
    <w:p>
      <w:pPr>
        <w:pStyle w:val="26"/>
        <w:adjustRightInd w:val="0"/>
        <w:snapToGrid w:val="0"/>
        <w:spacing w:line="360" w:lineRule="auto"/>
        <w:ind w:firstLine="480" w:firstLineChars="200"/>
        <w:outlineLvl w:val="9"/>
        <w:rPr>
          <w:rFonts w:hAnsi="宋体"/>
          <w:sz w:val="24"/>
          <w:szCs w:val="24"/>
        </w:rPr>
      </w:pPr>
      <w:bookmarkStart w:id="53" w:name="_Toc25322"/>
      <w:r>
        <w:rPr>
          <w:rFonts w:hint="eastAsia" w:hAnsi="宋体"/>
          <w:sz w:val="24"/>
          <w:szCs w:val="24"/>
        </w:rPr>
        <w:t>在磋商过程中，评标委员会可以根据磋商文件和磋商情况实质性变动采购需求中的技术、服务要求以及合同草案条款，但不得变动磋商文件中的其他内容。实质性变动的内容，须经采购人代表确认。</w:t>
      </w:r>
      <w:bookmarkEnd w:id="53"/>
    </w:p>
    <w:p>
      <w:pPr>
        <w:pStyle w:val="26"/>
        <w:adjustRightInd w:val="0"/>
        <w:snapToGrid w:val="0"/>
        <w:spacing w:line="360" w:lineRule="auto"/>
        <w:ind w:firstLine="480" w:firstLineChars="200"/>
        <w:outlineLvl w:val="9"/>
        <w:rPr>
          <w:rFonts w:hAnsi="宋体"/>
          <w:sz w:val="24"/>
          <w:szCs w:val="24"/>
        </w:rPr>
      </w:pPr>
      <w:bookmarkStart w:id="54" w:name="_Toc26192"/>
      <w:r>
        <w:rPr>
          <w:rFonts w:hint="eastAsia" w:hAnsi="宋体"/>
          <w:sz w:val="24"/>
          <w:szCs w:val="24"/>
        </w:rPr>
        <w:t>对磋商文件做出的实质性变动是磋商文件的有效组成部分，评标委员会应当及时以书面形式同时通知所有参加磋商的供应商。</w:t>
      </w:r>
      <w:bookmarkEnd w:id="54"/>
    </w:p>
    <w:p>
      <w:pPr>
        <w:pStyle w:val="26"/>
        <w:adjustRightInd w:val="0"/>
        <w:snapToGrid w:val="0"/>
        <w:spacing w:line="360" w:lineRule="auto"/>
        <w:ind w:firstLine="480" w:firstLineChars="200"/>
        <w:outlineLvl w:val="9"/>
        <w:rPr>
          <w:rFonts w:hAnsi="宋体"/>
          <w:sz w:val="24"/>
          <w:szCs w:val="24"/>
        </w:rPr>
      </w:pPr>
      <w:bookmarkStart w:id="55" w:name="_Toc11627"/>
      <w:r>
        <w:rPr>
          <w:rFonts w:hint="eastAsia" w:hAnsi="宋体"/>
          <w:sz w:val="24"/>
          <w:szCs w:val="24"/>
        </w:rPr>
        <w:t>供应商应当按照磋商文件的变动情况和评标委员会的要求重新提交响应文件，并由其全权代表签章。</w:t>
      </w:r>
      <w:bookmarkEnd w:id="55"/>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本次磋商为投标供应商提供二次报价的机会，二次报价在初步评审后进行，所有通过初步评审的供应商应在规定的时间内（10分钟）提交二次报价单（格式后附），未在规定时间提交视同放弃二次报价的机会；二次报价不得高于首轮报价，否则按无效标处理；供应商商务得分以二次报价为计算依据。</w:t>
      </w:r>
    </w:p>
    <w:p>
      <w:pPr>
        <w:adjustRightInd w:val="0"/>
        <w:snapToGrid w:val="0"/>
        <w:spacing w:line="360" w:lineRule="auto"/>
        <w:ind w:firstLine="482" w:firstLineChars="200"/>
        <w:rPr>
          <w:rFonts w:ascii="宋体"/>
          <w:b/>
          <w:bCs/>
          <w:sz w:val="24"/>
          <w:szCs w:val="24"/>
        </w:rPr>
      </w:pPr>
      <w:r>
        <w:rPr>
          <w:rFonts w:hint="eastAsia" w:ascii="宋体" w:hAnsi="宋体" w:cs="宋体"/>
          <w:b/>
          <w:bCs/>
          <w:sz w:val="24"/>
          <w:szCs w:val="24"/>
        </w:rPr>
        <w:t>评标委员会按照投标人总分排名顺序，推荐排名前</w:t>
      </w:r>
      <w:r>
        <w:rPr>
          <w:rFonts w:ascii="宋体" w:hAnsi="宋体" w:cs="宋体"/>
          <w:b/>
          <w:bCs/>
          <w:sz w:val="24"/>
          <w:szCs w:val="24"/>
        </w:rPr>
        <w:t>1</w:t>
      </w:r>
      <w:r>
        <w:rPr>
          <w:rFonts w:hint="eastAsia" w:ascii="宋体" w:hAnsi="宋体" w:cs="宋体"/>
          <w:b/>
          <w:bCs/>
          <w:sz w:val="24"/>
          <w:szCs w:val="24"/>
        </w:rPr>
        <w:t>～</w:t>
      </w:r>
      <w:r>
        <w:rPr>
          <w:rFonts w:ascii="宋体" w:hAnsi="宋体" w:cs="宋体"/>
          <w:b/>
          <w:bCs/>
          <w:sz w:val="24"/>
          <w:szCs w:val="24"/>
        </w:rPr>
        <w:t>3</w:t>
      </w:r>
      <w:r>
        <w:rPr>
          <w:rFonts w:hint="eastAsia" w:ascii="宋体" w:hAnsi="宋体" w:cs="宋体"/>
          <w:b/>
          <w:bCs/>
          <w:sz w:val="24"/>
          <w:szCs w:val="24"/>
        </w:rPr>
        <w:t>名投标人作为中标候选人。</w:t>
      </w:r>
    </w:p>
    <w:p>
      <w:pPr>
        <w:adjustRightInd w:val="0"/>
        <w:snapToGrid w:val="0"/>
        <w:spacing w:line="360" w:lineRule="auto"/>
        <w:ind w:right="-10" w:firstLine="482" w:firstLineChars="200"/>
        <w:rPr>
          <w:rFonts w:ascii="宋体"/>
          <w:sz w:val="24"/>
          <w:szCs w:val="24"/>
        </w:rPr>
      </w:pPr>
      <w:r>
        <w:rPr>
          <w:rFonts w:hint="eastAsia" w:ascii="宋体" w:hAnsi="宋体" w:cs="宋体"/>
          <w:b/>
          <w:bCs/>
          <w:sz w:val="24"/>
          <w:szCs w:val="24"/>
        </w:rPr>
        <w:t>第六条</w:t>
      </w:r>
      <w:r>
        <w:rPr>
          <w:rFonts w:hint="eastAsia" w:ascii="宋体" w:hAnsi="宋体" w:cs="宋体"/>
          <w:sz w:val="24"/>
          <w:szCs w:val="24"/>
        </w:rPr>
        <w:t>有效投标应符合以下原则：</w:t>
      </w:r>
    </w:p>
    <w:p>
      <w:pPr>
        <w:adjustRightInd w:val="0"/>
        <w:snapToGrid w:val="0"/>
        <w:spacing w:line="360" w:lineRule="auto"/>
        <w:ind w:left="480" w:right="-10"/>
        <w:rPr>
          <w:rFonts w:ascii="宋体"/>
          <w:sz w:val="24"/>
          <w:szCs w:val="24"/>
        </w:rPr>
      </w:pPr>
      <w:r>
        <w:rPr>
          <w:rFonts w:hint="eastAsia" w:ascii="宋体" w:hAnsi="宋体" w:cs="宋体"/>
          <w:sz w:val="24"/>
          <w:szCs w:val="24"/>
        </w:rPr>
        <w:t>（一）满足竞争性磋商文件的实质性要求；</w:t>
      </w:r>
    </w:p>
    <w:p>
      <w:pPr>
        <w:adjustRightInd w:val="0"/>
        <w:snapToGrid w:val="0"/>
        <w:spacing w:line="360" w:lineRule="auto"/>
        <w:ind w:left="480" w:right="-10"/>
        <w:rPr>
          <w:rFonts w:ascii="宋体"/>
          <w:sz w:val="24"/>
          <w:szCs w:val="24"/>
        </w:rPr>
      </w:pPr>
      <w:r>
        <w:rPr>
          <w:rFonts w:hint="eastAsia" w:ascii="宋体" w:hAnsi="宋体" w:cs="宋体"/>
          <w:sz w:val="24"/>
          <w:szCs w:val="24"/>
        </w:rPr>
        <w:t>（二）无重大偏离、无采购人不能接受的附加条件；</w:t>
      </w:r>
    </w:p>
    <w:p>
      <w:pPr>
        <w:adjustRightInd w:val="0"/>
        <w:snapToGrid w:val="0"/>
        <w:spacing w:line="360" w:lineRule="auto"/>
        <w:ind w:left="480" w:right="-10"/>
        <w:rPr>
          <w:rFonts w:ascii="宋体"/>
          <w:sz w:val="24"/>
          <w:szCs w:val="24"/>
        </w:rPr>
      </w:pPr>
      <w:r>
        <w:rPr>
          <w:rFonts w:hint="eastAsia" w:ascii="宋体" w:hAnsi="宋体" w:cs="宋体"/>
          <w:sz w:val="24"/>
          <w:szCs w:val="24"/>
        </w:rPr>
        <w:t>（三）通过投标有效性评审；</w:t>
      </w:r>
    </w:p>
    <w:p>
      <w:pPr>
        <w:adjustRightInd w:val="0"/>
        <w:snapToGrid w:val="0"/>
        <w:spacing w:line="360" w:lineRule="auto"/>
        <w:ind w:left="480" w:right="-10"/>
        <w:rPr>
          <w:rFonts w:ascii="宋体"/>
          <w:sz w:val="24"/>
          <w:szCs w:val="24"/>
        </w:rPr>
      </w:pPr>
      <w:r>
        <w:rPr>
          <w:rFonts w:hint="eastAsia" w:ascii="宋体" w:hAnsi="宋体" w:cs="宋体"/>
          <w:sz w:val="24"/>
          <w:szCs w:val="24"/>
        </w:rPr>
        <w:t>（四）评委会依据竞争性磋商文件认定的其他原则。</w:t>
      </w:r>
    </w:p>
    <w:p>
      <w:pPr>
        <w:adjustRightInd w:val="0"/>
        <w:snapToGrid w:val="0"/>
        <w:spacing w:line="360" w:lineRule="auto"/>
        <w:ind w:right="-10" w:firstLine="482" w:firstLineChars="200"/>
        <w:rPr>
          <w:rFonts w:ascii="宋体"/>
          <w:sz w:val="24"/>
          <w:szCs w:val="24"/>
        </w:rPr>
      </w:pPr>
      <w:r>
        <w:rPr>
          <w:rFonts w:hint="eastAsia" w:ascii="宋体" w:hAnsi="宋体" w:cs="宋体"/>
          <w:b/>
          <w:bCs/>
          <w:sz w:val="24"/>
          <w:szCs w:val="24"/>
        </w:rPr>
        <w:t>第七条</w:t>
      </w:r>
      <w:r>
        <w:rPr>
          <w:rFonts w:hint="eastAsia" w:ascii="宋体" w:hAnsi="宋体" w:cs="宋体"/>
          <w:sz w:val="24"/>
          <w:szCs w:val="24"/>
        </w:rPr>
        <w:t>评委会对投标文件独立评审，按照</w:t>
      </w:r>
      <w:r>
        <w:rPr>
          <w:rFonts w:hint="eastAsia" w:ascii="宋体" w:hAnsi="宋体" w:cs="宋体"/>
          <w:b/>
          <w:bCs/>
          <w:sz w:val="24"/>
          <w:szCs w:val="24"/>
        </w:rPr>
        <w:t>综合得分</w:t>
      </w:r>
      <w:r>
        <w:rPr>
          <w:rFonts w:hint="eastAsia" w:ascii="宋体" w:hAnsi="宋体" w:cs="宋体"/>
          <w:sz w:val="24"/>
          <w:szCs w:val="24"/>
        </w:rPr>
        <w:t>由高到低的原则确定中标候选人。</w:t>
      </w:r>
    </w:p>
    <w:p>
      <w:pPr>
        <w:adjustRightInd w:val="0"/>
        <w:snapToGrid w:val="0"/>
        <w:spacing w:line="360" w:lineRule="auto"/>
        <w:ind w:right="-10" w:firstLine="482" w:firstLineChars="200"/>
        <w:rPr>
          <w:rFonts w:ascii="宋体" w:hAnsi="宋体"/>
          <w:sz w:val="24"/>
          <w:szCs w:val="24"/>
        </w:rPr>
      </w:pPr>
      <w:r>
        <w:rPr>
          <w:rFonts w:hint="eastAsia" w:ascii="宋体" w:hAnsi="宋体" w:cs="宋体"/>
          <w:b/>
          <w:bCs/>
          <w:sz w:val="24"/>
          <w:szCs w:val="24"/>
        </w:rPr>
        <w:t>第八条</w:t>
      </w:r>
      <w:r>
        <w:rPr>
          <w:rFonts w:hint="eastAsia" w:ascii="宋体" w:hAnsi="宋体" w:cs="宋体"/>
          <w:sz w:val="24"/>
          <w:szCs w:val="24"/>
        </w:rPr>
        <w:t>评审中，评委会发现投标人的投标文件中对同类问题表述不一致、前后矛盾、有明显文字和计算错误的内容、有可能不符合竞争性磋商文件规定等情况需要澄清时，评委会将以询标的方式告知并要求投标人以书面方式进行必要的澄清、说明或补正。对于询标后判定为不符合竞争性磋商文件的投标文件，评委要提出充足的否定理由。最终对投标人的评审结论分为通过和未通过。</w:t>
      </w:r>
    </w:p>
    <w:p>
      <w:pPr>
        <w:pStyle w:val="11"/>
        <w:spacing w:line="360" w:lineRule="auto"/>
        <w:ind w:right="-10" w:firstLine="482"/>
        <w:rPr>
          <w:rFonts w:hint="eastAsia" w:ascii="宋体" w:hAnsi="宋体" w:eastAsia="宋体" w:cs="宋体"/>
          <w:b/>
          <w:bCs/>
          <w:sz w:val="24"/>
          <w:szCs w:val="24"/>
          <w:u w:val="single"/>
        </w:rPr>
      </w:pPr>
      <w:r>
        <w:rPr>
          <w:rFonts w:hint="eastAsia" w:ascii="宋体" w:hAnsi="宋体" w:eastAsia="宋体" w:cs="宋体"/>
          <w:b/>
          <w:bCs/>
          <w:sz w:val="24"/>
          <w:szCs w:val="24"/>
        </w:rPr>
        <w:t>第九条</w:t>
      </w:r>
      <w:r>
        <w:rPr>
          <w:rFonts w:hint="eastAsia" w:ascii="宋体" w:hAnsi="宋体" w:eastAsia="宋体" w:cs="宋体"/>
          <w:sz w:val="24"/>
          <w:szCs w:val="24"/>
        </w:rPr>
        <w:t>评委会按下表内容进行投标有效性评审。</w:t>
      </w:r>
      <w:r>
        <w:rPr>
          <w:rFonts w:hint="eastAsia" w:ascii="宋体" w:hAnsi="宋体" w:eastAsia="宋体" w:cs="宋体"/>
          <w:b/>
          <w:bCs/>
          <w:sz w:val="24"/>
          <w:szCs w:val="24"/>
          <w:u w:val="single"/>
        </w:rPr>
        <w:t>根据《财政部关于政府采购竞争性磋商采购方式管理暂行办法有关问题的补充通知》采用竞争性磋商采购方式采购的政府购买服务项目，在采购过程中符合要求的供应商只有</w:t>
      </w:r>
      <w:r>
        <w:rPr>
          <w:rFonts w:ascii="宋体" w:hAnsi="宋体" w:eastAsia="宋体" w:cs="宋体"/>
          <w:b/>
          <w:bCs/>
          <w:sz w:val="24"/>
          <w:szCs w:val="24"/>
          <w:u w:val="single"/>
        </w:rPr>
        <w:t>2</w:t>
      </w:r>
      <w:r>
        <w:rPr>
          <w:rFonts w:hint="eastAsia" w:ascii="宋体" w:hAnsi="宋体" w:eastAsia="宋体" w:cs="宋体"/>
          <w:b/>
          <w:bCs/>
          <w:sz w:val="24"/>
          <w:szCs w:val="24"/>
          <w:u w:val="single"/>
        </w:rPr>
        <w:t>家的，竞争性磋商采购活动可以继续进行。</w:t>
      </w:r>
    </w:p>
    <w:p>
      <w:pPr>
        <w:pStyle w:val="11"/>
        <w:spacing w:line="360" w:lineRule="auto"/>
        <w:ind w:right="-10" w:firstLine="482"/>
        <w:rPr>
          <w:rFonts w:ascii="宋体" w:hAnsi="宋体" w:eastAsia="宋体"/>
          <w:sz w:val="24"/>
          <w:szCs w:val="24"/>
        </w:rPr>
      </w:pPr>
      <w:r>
        <w:rPr>
          <w:rFonts w:hint="eastAsia" w:ascii="宋体" w:hAnsi="宋体" w:eastAsia="宋体"/>
          <w:b/>
          <w:sz w:val="24"/>
          <w:szCs w:val="24"/>
        </w:rPr>
        <w:t xml:space="preserve">第十条 </w:t>
      </w:r>
      <w:r>
        <w:rPr>
          <w:rFonts w:hint="eastAsia" w:ascii="宋体" w:hAnsi="宋体" w:eastAsia="宋体"/>
          <w:bCs/>
          <w:sz w:val="24"/>
          <w:szCs w:val="24"/>
        </w:rPr>
        <w:t>评委独立评审后，评委会对投标人某项指标如有不同意见</w:t>
      </w:r>
      <w:r>
        <w:rPr>
          <w:rFonts w:hint="eastAsia" w:ascii="宋体" w:hAnsi="宋体" w:eastAsia="宋体"/>
          <w:sz w:val="24"/>
          <w:szCs w:val="24"/>
        </w:rPr>
        <w:t>，按照少数服从多数的原则，确定该项指标是否通过。符合初审指标及评审指标通过标准的，为有效投标。</w:t>
      </w:r>
    </w:p>
    <w:p>
      <w:pPr>
        <w:pStyle w:val="11"/>
        <w:spacing w:line="360" w:lineRule="auto"/>
        <w:ind w:right="-10" w:firstLine="482"/>
        <w:rPr>
          <w:rFonts w:ascii="宋体" w:hAnsi="宋体" w:eastAsia="宋体"/>
          <w:sz w:val="24"/>
          <w:szCs w:val="24"/>
        </w:rPr>
      </w:pPr>
      <w:r>
        <w:rPr>
          <w:rFonts w:hint="eastAsia" w:ascii="宋体" w:hAnsi="宋体" w:eastAsia="宋体"/>
          <w:sz w:val="24"/>
          <w:szCs w:val="24"/>
        </w:rPr>
        <w:t>第十一条 如果综合得分相同的，以商务标得分最高的为排名靠前的中标候选人；若综合得分和商务标得分均相同，则采取投标人摇号方式确定中标候选人（摇号分两轮，第一轮摇出供应商编号，第二轮摇出的第一位即为排名在前的中标候选人）。</w:t>
      </w:r>
    </w:p>
    <w:p>
      <w:pPr>
        <w:adjustRightInd w:val="0"/>
        <w:snapToGrid w:val="0"/>
        <w:spacing w:line="360" w:lineRule="auto"/>
        <w:ind w:right="-10" w:firstLine="482" w:firstLineChars="200"/>
        <w:rPr>
          <w:rFonts w:ascii="宋体" w:hAnsi="宋体" w:cs="宋体"/>
          <w:sz w:val="24"/>
          <w:szCs w:val="24"/>
        </w:rPr>
      </w:pPr>
      <w:r>
        <w:rPr>
          <w:rFonts w:hint="eastAsia" w:ascii="宋体" w:hAnsi="宋体"/>
          <w:b/>
          <w:sz w:val="24"/>
          <w:szCs w:val="24"/>
        </w:rPr>
        <w:t>第</w:t>
      </w:r>
      <w:r>
        <w:rPr>
          <w:rFonts w:hint="eastAsia" w:ascii="宋体" w:hAnsi="宋体"/>
          <w:b/>
          <w:bCs/>
          <w:sz w:val="24"/>
          <w:szCs w:val="24"/>
        </w:rPr>
        <w:t>十二</w:t>
      </w:r>
      <w:r>
        <w:rPr>
          <w:rFonts w:hint="eastAsia" w:ascii="宋体" w:hAnsi="宋体"/>
          <w:b/>
          <w:sz w:val="24"/>
          <w:szCs w:val="24"/>
        </w:rPr>
        <w:t xml:space="preserve">条 </w:t>
      </w:r>
      <w:r>
        <w:rPr>
          <w:rFonts w:hint="eastAsia" w:ascii="宋体" w:hAnsi="宋体"/>
          <w:sz w:val="24"/>
          <w:szCs w:val="24"/>
        </w:rPr>
        <w:t>评委会在评标过程中发现的问题，应当及</w:t>
      </w:r>
      <w:r>
        <w:rPr>
          <w:rFonts w:hint="eastAsia" w:ascii="宋体" w:hAnsi="宋体" w:cs="宋体"/>
          <w:sz w:val="24"/>
          <w:szCs w:val="24"/>
        </w:rPr>
        <w:t>时作出处理或者向采购人提出处理建议，并作书面记录。</w:t>
      </w:r>
    </w:p>
    <w:p>
      <w:pPr>
        <w:adjustRightInd w:val="0"/>
        <w:snapToGrid w:val="0"/>
        <w:spacing w:line="360" w:lineRule="auto"/>
        <w:ind w:right="-10" w:firstLine="480" w:firstLineChars="200"/>
        <w:rPr>
          <w:rFonts w:ascii="宋体" w:hAnsi="宋体" w:cs="宋体"/>
          <w:sz w:val="24"/>
          <w:szCs w:val="24"/>
        </w:rPr>
      </w:pPr>
      <w:r>
        <w:rPr>
          <w:rFonts w:hint="eastAsia" w:ascii="宋体" w:hAnsi="宋体" w:cs="宋体"/>
          <w:sz w:val="24"/>
          <w:szCs w:val="24"/>
        </w:rPr>
        <w:t>第十三条 在评审过程中，评委会发现投标人的报价或者某些分项报价明显不合理或者低于成本，有可能影响商品质量和不能诚信履约的，应当要求其在规定的期限内提供文件予以解释说明，并提交相关证明材料；否则，评委会可以取消该投标人的中标候选资格，按顺序由排在后面的中标候选人递补，以此类推。</w:t>
      </w:r>
    </w:p>
    <w:p>
      <w:pPr>
        <w:adjustRightInd w:val="0"/>
        <w:snapToGrid w:val="0"/>
        <w:spacing w:line="360" w:lineRule="auto"/>
        <w:ind w:right="-10" w:firstLine="480" w:firstLineChars="200"/>
        <w:rPr>
          <w:rFonts w:ascii="宋体" w:hAnsi="宋体" w:cs="宋体"/>
          <w:sz w:val="24"/>
          <w:szCs w:val="24"/>
        </w:rPr>
      </w:pPr>
      <w:r>
        <w:rPr>
          <w:rFonts w:hint="eastAsia" w:ascii="宋体" w:hAnsi="宋体" w:cs="宋体"/>
          <w:sz w:val="24"/>
          <w:szCs w:val="24"/>
        </w:rPr>
        <w:t>第十四条 评标后，评标委员会应制作评标报告。评委会全体成员均须在评标报告上签字。评审报告应如实记录本次评标的主要过程，全面反映评标过程中的各种不同的意见，以及其他澄清、说明、补正事项。</w:t>
      </w:r>
    </w:p>
    <w:p>
      <w:pPr>
        <w:adjustRightInd w:val="0"/>
        <w:snapToGrid w:val="0"/>
        <w:spacing w:line="360" w:lineRule="auto"/>
        <w:ind w:right="-10"/>
        <w:jc w:val="center"/>
        <w:rPr>
          <w:rFonts w:hint="eastAsia" w:ascii="宋体" w:hAnsi="宋体" w:cs="宋体"/>
          <w:b/>
          <w:bCs/>
          <w:sz w:val="24"/>
          <w:szCs w:val="24"/>
        </w:rPr>
      </w:pPr>
      <w:r>
        <w:rPr>
          <w:rFonts w:hint="eastAsia" w:ascii="宋体" w:hAnsi="宋体" w:cs="宋体"/>
          <w:b/>
          <w:bCs/>
          <w:sz w:val="24"/>
          <w:szCs w:val="24"/>
        </w:rPr>
        <w:t>三．评标纪律</w:t>
      </w:r>
    </w:p>
    <w:p>
      <w:pPr>
        <w:adjustRightInd w:val="0"/>
        <w:snapToGrid w:val="0"/>
        <w:spacing w:line="360" w:lineRule="auto"/>
        <w:ind w:right="-10"/>
        <w:rPr>
          <w:rFonts w:ascii="宋体" w:hAnsi="宋体" w:cs="宋体"/>
          <w:sz w:val="24"/>
          <w:szCs w:val="24"/>
        </w:rPr>
      </w:pPr>
      <w:r>
        <w:rPr>
          <w:rFonts w:hint="eastAsia" w:ascii="宋体" w:hAnsi="宋体" w:cs="宋体"/>
          <w:sz w:val="24"/>
          <w:szCs w:val="24"/>
        </w:rPr>
        <w:t xml:space="preserve">    第十五条 评委会和评标工作人员应严格遵守国家的法律、法规和规章制度；严格按照本次招标文件进行评标；公正廉洁、不徇私情，不得损害国家利益；保护招、投标人的合法权益。</w:t>
      </w:r>
    </w:p>
    <w:p>
      <w:pPr>
        <w:adjustRightInd w:val="0"/>
        <w:snapToGrid w:val="0"/>
        <w:spacing w:line="360" w:lineRule="auto"/>
        <w:ind w:right="-10" w:firstLine="480" w:firstLineChars="200"/>
        <w:rPr>
          <w:rFonts w:ascii="宋体" w:hAnsi="宋体" w:cs="宋体"/>
          <w:sz w:val="24"/>
          <w:szCs w:val="24"/>
        </w:rPr>
      </w:pPr>
      <w:r>
        <w:rPr>
          <w:rFonts w:hint="eastAsia" w:ascii="宋体" w:hAnsi="宋体" w:cs="宋体"/>
          <w:sz w:val="24"/>
          <w:szCs w:val="24"/>
        </w:rPr>
        <w:t>第十六条 在评标过程中，评委、秘书组及其他评标工作人员必须对评标情况严格保密，任何人不得将评标情况透露给与投标人有关的单位和个人。如有违反评标纪律的情况发生，将依据《中华人民共和国政府采购法》及其他有关法律法规的规定，追究有关当事人的责任。</w:t>
      </w:r>
    </w:p>
    <w:p>
      <w:pPr>
        <w:ind w:firstLine="470" w:firstLineChars="196"/>
        <w:rPr>
          <w:rFonts w:hint="eastAsia" w:ascii="宋体" w:hAnsi="宋体" w:cs="宋体"/>
          <w:sz w:val="24"/>
          <w:szCs w:val="24"/>
        </w:rPr>
      </w:pPr>
      <w:r>
        <w:rPr>
          <w:rFonts w:hint="eastAsia" w:ascii="宋体" w:hAnsi="宋体" w:cs="宋体"/>
          <w:sz w:val="24"/>
          <w:szCs w:val="24"/>
        </w:rPr>
        <w:t>第十七条 本评标办法的解释权属于采购人。</w:t>
      </w:r>
    </w:p>
    <w:p>
      <w:pPr>
        <w:pStyle w:val="2"/>
        <w:rPr>
          <w:rFonts w:hint="eastAsia" w:hAnsi="宋体" w:cs="宋体"/>
        </w:rPr>
      </w:pPr>
    </w:p>
    <w:p>
      <w:pPr>
        <w:pStyle w:val="17"/>
        <w:rPr>
          <w:rFonts w:hint="eastAsia" w:hAnsi="宋体" w:cs="宋体"/>
        </w:rPr>
      </w:pPr>
    </w:p>
    <w:p>
      <w:pPr>
        <w:rPr>
          <w:rFonts w:hint="eastAsia" w:hAnsi="宋体" w:cs="宋体"/>
        </w:rPr>
      </w:pPr>
    </w:p>
    <w:p>
      <w:pPr>
        <w:pStyle w:val="2"/>
        <w:rPr>
          <w:rFonts w:hint="eastAsia" w:hAnsi="宋体" w:cs="宋体"/>
        </w:rPr>
      </w:pPr>
    </w:p>
    <w:p>
      <w:pPr>
        <w:pStyle w:val="17"/>
        <w:rPr>
          <w:rFonts w:hint="eastAsia" w:hAnsi="宋体" w:cs="宋体"/>
        </w:rPr>
      </w:pPr>
    </w:p>
    <w:p>
      <w:pPr>
        <w:rPr>
          <w:rFonts w:hint="eastAsia" w:hAnsi="宋体" w:cs="宋体"/>
        </w:rPr>
      </w:pPr>
    </w:p>
    <w:p>
      <w:pPr>
        <w:pStyle w:val="2"/>
        <w:rPr>
          <w:rFonts w:hint="eastAsia" w:hAnsi="宋体" w:cs="宋体"/>
        </w:rPr>
      </w:pPr>
    </w:p>
    <w:p>
      <w:pPr>
        <w:pStyle w:val="17"/>
        <w:rPr>
          <w:rFonts w:hint="eastAsia" w:hAnsi="宋体" w:cs="宋体"/>
        </w:rPr>
      </w:pPr>
    </w:p>
    <w:p>
      <w:pPr>
        <w:rPr>
          <w:rFonts w:hint="eastAsia" w:hAnsi="宋体" w:cs="宋体"/>
        </w:rPr>
      </w:pPr>
    </w:p>
    <w:p>
      <w:pPr>
        <w:pStyle w:val="2"/>
        <w:rPr>
          <w:rFonts w:hint="eastAsia" w:hAnsi="宋体" w:cs="宋体"/>
        </w:rPr>
      </w:pPr>
    </w:p>
    <w:p>
      <w:pPr>
        <w:pStyle w:val="17"/>
        <w:rPr>
          <w:rFonts w:hint="eastAsia" w:hAnsi="宋体" w:cs="宋体"/>
        </w:rPr>
      </w:pPr>
    </w:p>
    <w:p>
      <w:pPr>
        <w:rPr>
          <w:rFonts w:hint="eastAsia" w:hAnsi="宋体" w:cs="宋体"/>
        </w:rPr>
      </w:pPr>
    </w:p>
    <w:p>
      <w:pPr>
        <w:pStyle w:val="2"/>
        <w:rPr>
          <w:rFonts w:hint="eastAsia" w:hAnsi="宋体" w:cs="宋体"/>
        </w:rPr>
      </w:pPr>
    </w:p>
    <w:p>
      <w:pPr>
        <w:pStyle w:val="17"/>
        <w:rPr>
          <w:rFonts w:hint="eastAsia" w:hAnsi="宋体" w:cs="宋体"/>
        </w:rPr>
      </w:pPr>
    </w:p>
    <w:p>
      <w:pPr>
        <w:rPr>
          <w:rFonts w:hint="eastAsia" w:hAnsi="宋体" w:cs="宋体"/>
        </w:rPr>
      </w:pPr>
    </w:p>
    <w:p>
      <w:pPr>
        <w:pStyle w:val="2"/>
        <w:rPr>
          <w:rFonts w:hint="eastAsia" w:hAnsi="宋体" w:cs="宋体"/>
        </w:rPr>
      </w:pPr>
    </w:p>
    <w:p>
      <w:pPr>
        <w:pStyle w:val="3"/>
        <w:rPr>
          <w:rFonts w:hint="eastAsia" w:hAnsi="宋体" w:cs="宋体"/>
        </w:rPr>
      </w:pPr>
    </w:p>
    <w:p>
      <w:pPr>
        <w:rPr>
          <w:rFonts w:hint="eastAsia" w:hAnsi="宋体" w:cs="宋体"/>
        </w:rPr>
      </w:pPr>
    </w:p>
    <w:p>
      <w:pPr>
        <w:pStyle w:val="2"/>
        <w:rPr>
          <w:rFonts w:hint="eastAsia" w:hAnsi="宋体" w:cs="宋体"/>
        </w:rPr>
      </w:pPr>
    </w:p>
    <w:p>
      <w:pPr>
        <w:pStyle w:val="3"/>
        <w:rPr>
          <w:rFonts w:hint="eastAsia" w:hAnsi="宋体" w:cs="宋体"/>
        </w:rPr>
      </w:pPr>
    </w:p>
    <w:p>
      <w:pPr>
        <w:rPr>
          <w:rFonts w:hint="eastAsia" w:hAnsi="宋体" w:cs="宋体"/>
        </w:rPr>
      </w:pPr>
    </w:p>
    <w:p>
      <w:pPr>
        <w:pStyle w:val="2"/>
        <w:rPr>
          <w:rFonts w:hint="eastAsia"/>
        </w:rPr>
      </w:pPr>
    </w:p>
    <w:p>
      <w:pPr>
        <w:pStyle w:val="2"/>
        <w:rPr>
          <w:rFonts w:hint="eastAsia" w:hAnsi="宋体" w:cs="宋体"/>
        </w:rPr>
      </w:pPr>
    </w:p>
    <w:p>
      <w:pPr>
        <w:pStyle w:val="3"/>
        <w:rPr>
          <w:rFonts w:hint="eastAsia"/>
        </w:rPr>
      </w:pPr>
    </w:p>
    <w:p>
      <w:pPr>
        <w:rPr>
          <w:rFonts w:hint="eastAsia" w:hAnsi="宋体" w:cs="宋体"/>
        </w:rPr>
      </w:pPr>
    </w:p>
    <w:p>
      <w:pPr>
        <w:spacing w:line="360" w:lineRule="auto"/>
        <w:ind w:right="-10"/>
        <w:jc w:val="both"/>
        <w:rPr>
          <w:rFonts w:hint="eastAsia" w:ascii="宋体" w:hAnsi="宋体" w:cs="宋体"/>
          <w:b/>
          <w:sz w:val="28"/>
        </w:rPr>
      </w:pPr>
    </w:p>
    <w:p>
      <w:pPr>
        <w:spacing w:line="360" w:lineRule="auto"/>
        <w:ind w:right="-10" w:firstLine="562"/>
        <w:jc w:val="center"/>
        <w:rPr>
          <w:rFonts w:ascii="宋体" w:hAnsi="宋体" w:cs="宋体"/>
          <w:b/>
          <w:sz w:val="28"/>
        </w:rPr>
      </w:pPr>
      <w:r>
        <w:rPr>
          <w:rFonts w:hint="eastAsia" w:ascii="宋体" w:hAnsi="宋体" w:cs="宋体"/>
          <w:b/>
          <w:sz w:val="28"/>
        </w:rPr>
        <w:t>四、</w:t>
      </w:r>
      <w:r>
        <w:rPr>
          <w:rFonts w:ascii="宋体" w:hAnsi="宋体" w:cs="宋体"/>
          <w:b/>
          <w:sz w:val="28"/>
        </w:rPr>
        <w:t>初步评审</w:t>
      </w:r>
    </w:p>
    <w:p>
      <w:pPr>
        <w:spacing w:line="360" w:lineRule="auto"/>
        <w:ind w:right="-10" w:firstLine="562"/>
        <w:jc w:val="left"/>
        <w:rPr>
          <w:rFonts w:hint="eastAsia" w:ascii="宋体" w:hAnsi="宋体" w:cs="宋体"/>
          <w:b/>
          <w:sz w:val="28"/>
        </w:rPr>
      </w:pPr>
      <w:r>
        <w:rPr>
          <w:rFonts w:hint="eastAsia" w:ascii="宋体" w:hAnsi="宋体" w:cs="宋体"/>
          <w:b/>
          <w:sz w:val="28"/>
        </w:rPr>
        <w:t>评委对下述评审因素进行评审，如有一项未符合要求，视为未能对招标文件做出实质性响应，作无效标处理。</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1258"/>
        <w:gridCol w:w="2408"/>
        <w:gridCol w:w="4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2163" w:type="dxa"/>
            <w:gridSpan w:val="2"/>
            <w:noWrap w:val="0"/>
            <w:vAlign w:val="center"/>
          </w:tcPr>
          <w:p>
            <w:pPr>
              <w:jc w:val="center"/>
              <w:rPr>
                <w:rFonts w:ascii="仿宋" w:hAnsi="仿宋" w:eastAsia="仿宋"/>
                <w:b/>
                <w:sz w:val="24"/>
                <w:szCs w:val="24"/>
              </w:rPr>
            </w:pPr>
            <w:r>
              <w:rPr>
                <w:rFonts w:ascii="仿宋" w:hAnsi="仿宋" w:eastAsia="仿宋"/>
                <w:b/>
                <w:sz w:val="24"/>
                <w:szCs w:val="24"/>
              </w:rPr>
              <w:t>条款号</w:t>
            </w:r>
          </w:p>
        </w:tc>
        <w:tc>
          <w:tcPr>
            <w:tcW w:w="2408" w:type="dxa"/>
            <w:noWrap w:val="0"/>
            <w:vAlign w:val="center"/>
          </w:tcPr>
          <w:p>
            <w:pPr>
              <w:jc w:val="center"/>
              <w:rPr>
                <w:rFonts w:ascii="仿宋" w:hAnsi="仿宋" w:eastAsia="仿宋"/>
                <w:b/>
                <w:sz w:val="24"/>
                <w:szCs w:val="24"/>
              </w:rPr>
            </w:pPr>
            <w:r>
              <w:rPr>
                <w:rFonts w:ascii="仿宋" w:hAnsi="仿宋" w:eastAsia="仿宋"/>
                <w:b/>
                <w:sz w:val="24"/>
                <w:szCs w:val="24"/>
              </w:rPr>
              <w:t>评审因素</w:t>
            </w:r>
          </w:p>
        </w:tc>
        <w:tc>
          <w:tcPr>
            <w:tcW w:w="4706" w:type="dxa"/>
            <w:noWrap w:val="0"/>
            <w:vAlign w:val="center"/>
          </w:tcPr>
          <w:p>
            <w:pPr>
              <w:jc w:val="center"/>
              <w:rPr>
                <w:rFonts w:ascii="仿宋" w:hAnsi="仿宋" w:eastAsia="仿宋"/>
                <w:b/>
                <w:sz w:val="24"/>
                <w:szCs w:val="24"/>
              </w:rPr>
            </w:pPr>
            <w:r>
              <w:rPr>
                <w:rFonts w:ascii="仿宋" w:hAnsi="仿宋" w:eastAsia="仿宋"/>
                <w:b/>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5" w:type="dxa"/>
            <w:vMerge w:val="restart"/>
            <w:noWrap w:val="0"/>
            <w:vAlign w:val="center"/>
          </w:tcPr>
          <w:p>
            <w:pPr>
              <w:spacing w:line="360" w:lineRule="auto"/>
              <w:ind w:firstLine="550"/>
              <w:rPr>
                <w:rFonts w:hint="eastAsia" w:ascii="宋体" w:hAnsi="宋体"/>
                <w:sz w:val="24"/>
              </w:rPr>
            </w:pPr>
            <w:r>
              <w:rPr>
                <w:rFonts w:hint="eastAsia" w:ascii="宋体" w:hAnsi="宋体"/>
                <w:sz w:val="24"/>
              </w:rPr>
              <w:t>1</w:t>
            </w:r>
          </w:p>
        </w:tc>
        <w:tc>
          <w:tcPr>
            <w:tcW w:w="1258" w:type="dxa"/>
            <w:vMerge w:val="restart"/>
            <w:noWrap w:val="0"/>
            <w:vAlign w:val="center"/>
          </w:tcPr>
          <w:p>
            <w:pPr>
              <w:spacing w:line="360" w:lineRule="auto"/>
              <w:rPr>
                <w:rFonts w:hint="eastAsia" w:ascii="宋体" w:hAnsi="宋体"/>
                <w:sz w:val="24"/>
              </w:rPr>
            </w:pPr>
            <w:r>
              <w:rPr>
                <w:rFonts w:hint="eastAsia" w:ascii="宋体" w:hAnsi="宋体"/>
                <w:sz w:val="24"/>
              </w:rPr>
              <w:t>形式评审标准</w:t>
            </w:r>
          </w:p>
        </w:tc>
        <w:tc>
          <w:tcPr>
            <w:tcW w:w="2408" w:type="dxa"/>
            <w:noWrap w:val="0"/>
            <w:vAlign w:val="center"/>
          </w:tcPr>
          <w:p>
            <w:pPr>
              <w:spacing w:line="360" w:lineRule="auto"/>
              <w:jc w:val="left"/>
              <w:rPr>
                <w:rFonts w:hint="eastAsia" w:ascii="宋体" w:hAnsi="宋体"/>
                <w:sz w:val="24"/>
              </w:rPr>
            </w:pPr>
            <w:r>
              <w:rPr>
                <w:rFonts w:hint="eastAsia" w:ascii="宋体" w:hAnsi="宋体"/>
                <w:sz w:val="24"/>
              </w:rPr>
              <w:t>供应商</w:t>
            </w:r>
            <w:r>
              <w:rPr>
                <w:rFonts w:hint="eastAsia" w:ascii="宋体" w:hAnsi="宋体" w:eastAsia="宋体" w:cs="Times New Roman"/>
                <w:sz w:val="24"/>
                <w:lang w:val="en-US" w:eastAsia="zh-CN"/>
              </w:rPr>
              <w:t>营业执照或事业单位法人证书</w:t>
            </w:r>
          </w:p>
        </w:tc>
        <w:tc>
          <w:tcPr>
            <w:tcW w:w="4706" w:type="dxa"/>
            <w:noWrap w:val="0"/>
            <w:vAlign w:val="center"/>
          </w:tcPr>
          <w:p>
            <w:pPr>
              <w:spacing w:line="360" w:lineRule="auto"/>
              <w:jc w:val="left"/>
              <w:rPr>
                <w:rFonts w:hint="eastAsia" w:ascii="宋体" w:hAnsi="宋体"/>
                <w:sz w:val="24"/>
              </w:rPr>
            </w:pPr>
            <w:r>
              <w:rPr>
                <w:rFonts w:hint="eastAsia" w:ascii="宋体" w:hAnsi="宋体"/>
                <w:sz w:val="24"/>
              </w:rPr>
              <w:t>与扫描</w:t>
            </w:r>
            <w:r>
              <w:rPr>
                <w:rFonts w:hint="eastAsia" w:ascii="宋体" w:hAnsi="宋体"/>
                <w:sz w:val="24"/>
                <w:lang w:eastAsia="zh-CN"/>
              </w:rPr>
              <w:t>件</w:t>
            </w:r>
            <w:r>
              <w:rPr>
                <w:rFonts w:hint="eastAsia" w:ascii="宋体" w:hAnsi="宋体"/>
                <w:sz w:val="24"/>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5" w:type="dxa"/>
            <w:vMerge w:val="continue"/>
            <w:noWrap w:val="0"/>
            <w:vAlign w:val="center"/>
          </w:tcPr>
          <w:p>
            <w:pPr>
              <w:spacing w:line="360" w:lineRule="auto"/>
              <w:ind w:firstLine="550"/>
              <w:rPr>
                <w:rFonts w:hint="eastAsia" w:ascii="宋体" w:hAnsi="宋体"/>
                <w:sz w:val="24"/>
              </w:rPr>
            </w:pPr>
          </w:p>
        </w:tc>
        <w:tc>
          <w:tcPr>
            <w:tcW w:w="1258" w:type="dxa"/>
            <w:vMerge w:val="continue"/>
            <w:noWrap w:val="0"/>
            <w:vAlign w:val="center"/>
          </w:tcPr>
          <w:p>
            <w:pPr>
              <w:spacing w:line="360" w:lineRule="auto"/>
              <w:ind w:firstLine="550"/>
              <w:rPr>
                <w:rFonts w:hint="eastAsia" w:ascii="宋体" w:hAnsi="宋体"/>
                <w:sz w:val="24"/>
              </w:rPr>
            </w:pPr>
          </w:p>
        </w:tc>
        <w:tc>
          <w:tcPr>
            <w:tcW w:w="2408" w:type="dxa"/>
            <w:noWrap w:val="0"/>
            <w:vAlign w:val="center"/>
          </w:tcPr>
          <w:p>
            <w:pPr>
              <w:spacing w:line="360" w:lineRule="auto"/>
              <w:jc w:val="left"/>
              <w:rPr>
                <w:rFonts w:hint="eastAsia" w:ascii="宋体" w:hAnsi="宋体"/>
                <w:sz w:val="24"/>
              </w:rPr>
            </w:pPr>
            <w:r>
              <w:rPr>
                <w:rFonts w:hint="eastAsia" w:ascii="宋体" w:hAnsi="宋体"/>
                <w:sz w:val="24"/>
              </w:rPr>
              <w:t>投标函签字、盖章</w:t>
            </w:r>
          </w:p>
        </w:tc>
        <w:tc>
          <w:tcPr>
            <w:tcW w:w="4706" w:type="dxa"/>
            <w:noWrap w:val="0"/>
            <w:vAlign w:val="center"/>
          </w:tcPr>
          <w:p>
            <w:pPr>
              <w:spacing w:line="360" w:lineRule="auto"/>
              <w:jc w:val="left"/>
              <w:rPr>
                <w:rFonts w:ascii="宋体" w:hAnsi="宋体"/>
                <w:sz w:val="24"/>
              </w:rPr>
            </w:pPr>
            <w:r>
              <w:rPr>
                <w:rFonts w:hint="eastAsia" w:ascii="宋体" w:hAnsi="宋体"/>
                <w:sz w:val="24"/>
              </w:rPr>
              <w:t>符合招标文件规定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905" w:type="dxa"/>
            <w:vMerge w:val="continue"/>
            <w:noWrap w:val="0"/>
            <w:vAlign w:val="center"/>
          </w:tcPr>
          <w:p>
            <w:pPr>
              <w:spacing w:line="360" w:lineRule="auto"/>
              <w:ind w:firstLine="550"/>
              <w:rPr>
                <w:rFonts w:hint="eastAsia" w:ascii="宋体" w:hAnsi="宋体"/>
                <w:sz w:val="24"/>
              </w:rPr>
            </w:pPr>
          </w:p>
        </w:tc>
        <w:tc>
          <w:tcPr>
            <w:tcW w:w="1258" w:type="dxa"/>
            <w:vMerge w:val="continue"/>
            <w:noWrap w:val="0"/>
            <w:vAlign w:val="center"/>
          </w:tcPr>
          <w:p>
            <w:pPr>
              <w:spacing w:line="360" w:lineRule="auto"/>
              <w:ind w:firstLine="550"/>
              <w:rPr>
                <w:rFonts w:hint="eastAsia" w:ascii="宋体" w:hAnsi="宋体"/>
                <w:sz w:val="24"/>
              </w:rPr>
            </w:pPr>
          </w:p>
        </w:tc>
        <w:tc>
          <w:tcPr>
            <w:tcW w:w="2408" w:type="dxa"/>
            <w:noWrap w:val="0"/>
            <w:vAlign w:val="center"/>
          </w:tcPr>
          <w:p>
            <w:pPr>
              <w:spacing w:line="360" w:lineRule="auto"/>
              <w:jc w:val="left"/>
              <w:rPr>
                <w:rFonts w:hint="eastAsia" w:ascii="宋体" w:hAnsi="宋体"/>
                <w:sz w:val="24"/>
              </w:rPr>
            </w:pPr>
            <w:r>
              <w:rPr>
                <w:rFonts w:hint="eastAsia" w:ascii="宋体" w:hAnsi="宋体"/>
                <w:sz w:val="24"/>
              </w:rPr>
              <w:t>投标报价</w:t>
            </w:r>
          </w:p>
        </w:tc>
        <w:tc>
          <w:tcPr>
            <w:tcW w:w="4706" w:type="dxa"/>
            <w:noWrap w:val="0"/>
            <w:vAlign w:val="center"/>
          </w:tcPr>
          <w:p>
            <w:pPr>
              <w:spacing w:line="360" w:lineRule="auto"/>
              <w:jc w:val="left"/>
              <w:rPr>
                <w:rFonts w:ascii="宋体" w:hAnsi="宋体"/>
                <w:sz w:val="24"/>
              </w:rPr>
            </w:pPr>
            <w:r>
              <w:rPr>
                <w:rFonts w:hint="eastAsia" w:ascii="宋体" w:hAnsi="宋体"/>
                <w:sz w:val="24"/>
              </w:rPr>
              <w:t>不高于最高限价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905" w:type="dxa"/>
            <w:vMerge w:val="continue"/>
            <w:noWrap w:val="0"/>
            <w:vAlign w:val="center"/>
          </w:tcPr>
          <w:p>
            <w:pPr>
              <w:spacing w:line="360" w:lineRule="auto"/>
              <w:ind w:firstLine="550"/>
              <w:rPr>
                <w:rFonts w:hint="eastAsia" w:ascii="宋体" w:hAnsi="宋体"/>
                <w:sz w:val="24"/>
              </w:rPr>
            </w:pPr>
          </w:p>
        </w:tc>
        <w:tc>
          <w:tcPr>
            <w:tcW w:w="1258" w:type="dxa"/>
            <w:vMerge w:val="continue"/>
            <w:noWrap w:val="0"/>
            <w:vAlign w:val="center"/>
          </w:tcPr>
          <w:p>
            <w:pPr>
              <w:spacing w:line="360" w:lineRule="auto"/>
              <w:ind w:firstLine="550"/>
              <w:rPr>
                <w:rFonts w:hint="eastAsia" w:ascii="宋体" w:hAnsi="宋体"/>
                <w:sz w:val="24"/>
              </w:rPr>
            </w:pPr>
          </w:p>
        </w:tc>
        <w:tc>
          <w:tcPr>
            <w:tcW w:w="2408" w:type="dxa"/>
            <w:noWrap w:val="0"/>
            <w:vAlign w:val="center"/>
          </w:tcPr>
          <w:p>
            <w:pPr>
              <w:spacing w:line="360" w:lineRule="auto"/>
              <w:jc w:val="left"/>
              <w:rPr>
                <w:rFonts w:hint="eastAsia" w:ascii="宋体" w:hAnsi="宋体"/>
                <w:sz w:val="24"/>
              </w:rPr>
            </w:pPr>
            <w:r>
              <w:rPr>
                <w:rFonts w:hint="eastAsia" w:ascii="宋体" w:hAnsi="宋体"/>
                <w:sz w:val="24"/>
              </w:rPr>
              <w:t>联合体投标</w:t>
            </w:r>
          </w:p>
        </w:tc>
        <w:tc>
          <w:tcPr>
            <w:tcW w:w="4706" w:type="dxa"/>
            <w:noWrap w:val="0"/>
            <w:vAlign w:val="center"/>
          </w:tcPr>
          <w:p>
            <w:pPr>
              <w:spacing w:line="360" w:lineRule="auto"/>
              <w:jc w:val="left"/>
              <w:rPr>
                <w:rFonts w:hint="eastAsia" w:ascii="宋体" w:hAnsi="宋体"/>
                <w:sz w:val="24"/>
              </w:rPr>
            </w:pPr>
            <w:r>
              <w:rPr>
                <w:rFonts w:hint="eastAsia" w:ascii="宋体" w:hAnsi="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905" w:type="dxa"/>
            <w:vMerge w:val="restart"/>
            <w:noWrap w:val="0"/>
            <w:vAlign w:val="center"/>
          </w:tcPr>
          <w:p>
            <w:pPr>
              <w:spacing w:line="360" w:lineRule="auto"/>
              <w:ind w:firstLine="550"/>
              <w:rPr>
                <w:rFonts w:hint="eastAsia" w:ascii="宋体" w:hAnsi="宋体"/>
                <w:sz w:val="24"/>
              </w:rPr>
            </w:pPr>
            <w:r>
              <w:rPr>
                <w:rFonts w:hint="eastAsia" w:ascii="宋体" w:hAnsi="宋体"/>
                <w:sz w:val="24"/>
              </w:rPr>
              <w:t>2</w:t>
            </w:r>
          </w:p>
        </w:tc>
        <w:tc>
          <w:tcPr>
            <w:tcW w:w="1258" w:type="dxa"/>
            <w:vMerge w:val="restart"/>
            <w:noWrap w:val="0"/>
            <w:vAlign w:val="center"/>
          </w:tcPr>
          <w:p>
            <w:pPr>
              <w:spacing w:line="360" w:lineRule="auto"/>
              <w:rPr>
                <w:rFonts w:hint="eastAsia" w:ascii="宋体" w:hAnsi="宋体"/>
                <w:sz w:val="24"/>
              </w:rPr>
            </w:pPr>
            <w:r>
              <w:rPr>
                <w:rFonts w:hint="eastAsia" w:ascii="宋体" w:hAnsi="宋体"/>
                <w:sz w:val="24"/>
              </w:rPr>
              <w:t>资格评审标准</w:t>
            </w:r>
          </w:p>
        </w:tc>
        <w:tc>
          <w:tcPr>
            <w:tcW w:w="2408" w:type="dxa"/>
            <w:noWrap w:val="0"/>
            <w:vAlign w:val="center"/>
          </w:tcPr>
          <w:p>
            <w:pPr>
              <w:spacing w:line="360" w:lineRule="auto"/>
              <w:jc w:val="left"/>
              <w:rPr>
                <w:rFonts w:hint="eastAsia" w:ascii="宋体" w:hAnsi="宋体" w:eastAsia="宋体"/>
                <w:sz w:val="24"/>
                <w:lang w:eastAsia="zh-CN"/>
              </w:rPr>
            </w:pPr>
            <w:r>
              <w:rPr>
                <w:rFonts w:hint="eastAsia" w:ascii="宋体" w:hAnsi="宋体"/>
                <w:sz w:val="24"/>
              </w:rPr>
              <w:t>供应商</w:t>
            </w:r>
            <w:r>
              <w:rPr>
                <w:rFonts w:hint="eastAsia" w:ascii="宋体" w:hAnsi="宋体"/>
                <w:sz w:val="24"/>
                <w:lang w:eastAsia="zh-CN"/>
              </w:rPr>
              <w:t>资质</w:t>
            </w:r>
          </w:p>
        </w:tc>
        <w:tc>
          <w:tcPr>
            <w:tcW w:w="4706" w:type="dxa"/>
            <w:noWrap w:val="0"/>
            <w:vAlign w:val="center"/>
          </w:tcPr>
          <w:p>
            <w:pPr>
              <w:spacing w:line="360" w:lineRule="auto"/>
              <w:jc w:val="left"/>
              <w:rPr>
                <w:rFonts w:hint="eastAsia" w:ascii="宋体" w:hAnsi="宋体"/>
                <w:sz w:val="24"/>
              </w:rPr>
            </w:pPr>
            <w:r>
              <w:rPr>
                <w:rFonts w:hint="eastAsia" w:ascii="宋体" w:hAnsi="宋体"/>
                <w:sz w:val="24"/>
              </w:rPr>
              <w:t>符合招标文件规定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905" w:type="dxa"/>
            <w:vMerge w:val="continue"/>
            <w:noWrap w:val="0"/>
            <w:vAlign w:val="center"/>
          </w:tcPr>
          <w:p>
            <w:pPr>
              <w:spacing w:line="360" w:lineRule="auto"/>
              <w:ind w:firstLine="550"/>
              <w:rPr>
                <w:rFonts w:hint="eastAsia" w:ascii="宋体" w:hAnsi="宋体"/>
                <w:sz w:val="24"/>
              </w:rPr>
            </w:pPr>
          </w:p>
        </w:tc>
        <w:tc>
          <w:tcPr>
            <w:tcW w:w="1258" w:type="dxa"/>
            <w:vMerge w:val="continue"/>
            <w:noWrap w:val="0"/>
            <w:vAlign w:val="center"/>
          </w:tcPr>
          <w:p>
            <w:pPr>
              <w:spacing w:line="360" w:lineRule="auto"/>
              <w:ind w:firstLine="550"/>
              <w:rPr>
                <w:rFonts w:hint="eastAsia" w:ascii="宋体" w:hAnsi="宋体"/>
                <w:sz w:val="24"/>
              </w:rPr>
            </w:pPr>
          </w:p>
        </w:tc>
        <w:tc>
          <w:tcPr>
            <w:tcW w:w="2408" w:type="dxa"/>
            <w:noWrap w:val="0"/>
            <w:vAlign w:val="center"/>
          </w:tcPr>
          <w:p>
            <w:pPr>
              <w:spacing w:line="360" w:lineRule="auto"/>
              <w:jc w:val="left"/>
              <w:rPr>
                <w:rFonts w:ascii="宋体" w:hAnsi="宋体"/>
                <w:sz w:val="24"/>
              </w:rPr>
            </w:pPr>
            <w:r>
              <w:rPr>
                <w:rFonts w:hint="eastAsia" w:ascii="宋体" w:hAnsi="宋体"/>
                <w:sz w:val="24"/>
              </w:rPr>
              <w:t>供应商信誉承诺</w:t>
            </w:r>
          </w:p>
        </w:tc>
        <w:tc>
          <w:tcPr>
            <w:tcW w:w="4706" w:type="dxa"/>
            <w:noWrap w:val="0"/>
            <w:vAlign w:val="center"/>
          </w:tcPr>
          <w:p>
            <w:pPr>
              <w:spacing w:line="360" w:lineRule="auto"/>
              <w:jc w:val="left"/>
              <w:rPr>
                <w:rFonts w:hint="eastAsia" w:ascii="宋体" w:hAnsi="宋体"/>
                <w:sz w:val="24"/>
              </w:rPr>
            </w:pPr>
            <w:r>
              <w:rPr>
                <w:rFonts w:hint="eastAsia" w:ascii="宋体" w:hAnsi="宋体"/>
                <w:sz w:val="24"/>
              </w:rPr>
              <w:t>符合招标文件规定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5" w:type="dxa"/>
            <w:vMerge w:val="restart"/>
            <w:noWrap w:val="0"/>
            <w:vAlign w:val="center"/>
          </w:tcPr>
          <w:p>
            <w:pPr>
              <w:spacing w:line="360" w:lineRule="auto"/>
              <w:ind w:firstLine="550"/>
              <w:rPr>
                <w:rFonts w:hint="eastAsia" w:ascii="宋体" w:hAnsi="宋体"/>
                <w:sz w:val="24"/>
              </w:rPr>
            </w:pPr>
            <w:r>
              <w:rPr>
                <w:rFonts w:hint="eastAsia" w:ascii="宋体" w:hAnsi="宋体"/>
                <w:sz w:val="24"/>
              </w:rPr>
              <w:t>3</w:t>
            </w:r>
          </w:p>
        </w:tc>
        <w:tc>
          <w:tcPr>
            <w:tcW w:w="1258" w:type="dxa"/>
            <w:vMerge w:val="restart"/>
            <w:noWrap w:val="0"/>
            <w:vAlign w:val="center"/>
          </w:tcPr>
          <w:p>
            <w:pPr>
              <w:spacing w:line="360" w:lineRule="auto"/>
              <w:rPr>
                <w:rFonts w:hint="eastAsia" w:ascii="宋体" w:hAnsi="宋体"/>
                <w:sz w:val="24"/>
              </w:rPr>
            </w:pPr>
            <w:r>
              <w:rPr>
                <w:rFonts w:hint="eastAsia" w:ascii="宋体" w:hAnsi="宋体"/>
                <w:sz w:val="24"/>
              </w:rPr>
              <w:t>响应性评审标准</w:t>
            </w:r>
          </w:p>
        </w:tc>
        <w:tc>
          <w:tcPr>
            <w:tcW w:w="2408" w:type="dxa"/>
            <w:noWrap w:val="0"/>
            <w:vAlign w:val="center"/>
          </w:tcPr>
          <w:p>
            <w:pPr>
              <w:spacing w:line="360" w:lineRule="auto"/>
              <w:jc w:val="left"/>
              <w:rPr>
                <w:rFonts w:hint="eastAsia" w:ascii="宋体" w:hAnsi="宋体"/>
                <w:sz w:val="24"/>
              </w:rPr>
            </w:pPr>
            <w:r>
              <w:rPr>
                <w:rFonts w:hint="eastAsia" w:ascii="宋体" w:hAnsi="宋体"/>
                <w:sz w:val="24"/>
              </w:rPr>
              <w:t>投标内容</w:t>
            </w:r>
          </w:p>
        </w:tc>
        <w:tc>
          <w:tcPr>
            <w:tcW w:w="4706" w:type="dxa"/>
            <w:noWrap w:val="0"/>
            <w:vAlign w:val="center"/>
          </w:tcPr>
          <w:p>
            <w:pPr>
              <w:spacing w:line="360" w:lineRule="auto"/>
              <w:jc w:val="left"/>
              <w:rPr>
                <w:rFonts w:hint="eastAsia" w:ascii="宋体" w:hAnsi="宋体"/>
                <w:sz w:val="24"/>
              </w:rPr>
            </w:pPr>
            <w:r>
              <w:rPr>
                <w:rFonts w:hint="eastAsia" w:ascii="宋体" w:hAnsi="宋体"/>
                <w:sz w:val="24"/>
              </w:rPr>
              <w:t>符合招标文件规定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5" w:type="dxa"/>
            <w:vMerge w:val="continue"/>
            <w:noWrap w:val="0"/>
            <w:vAlign w:val="center"/>
          </w:tcPr>
          <w:p>
            <w:pPr>
              <w:spacing w:line="360" w:lineRule="auto"/>
              <w:ind w:firstLine="550"/>
              <w:rPr>
                <w:rFonts w:hint="eastAsia" w:ascii="宋体" w:hAnsi="宋体"/>
                <w:sz w:val="24"/>
              </w:rPr>
            </w:pPr>
          </w:p>
        </w:tc>
        <w:tc>
          <w:tcPr>
            <w:tcW w:w="1258" w:type="dxa"/>
            <w:vMerge w:val="continue"/>
            <w:noWrap w:val="0"/>
            <w:vAlign w:val="center"/>
          </w:tcPr>
          <w:p>
            <w:pPr>
              <w:spacing w:line="360" w:lineRule="auto"/>
              <w:ind w:firstLine="550"/>
              <w:rPr>
                <w:rFonts w:hint="eastAsia" w:ascii="宋体" w:hAnsi="宋体"/>
                <w:sz w:val="24"/>
              </w:rPr>
            </w:pPr>
          </w:p>
        </w:tc>
        <w:tc>
          <w:tcPr>
            <w:tcW w:w="2408" w:type="dxa"/>
            <w:noWrap w:val="0"/>
            <w:vAlign w:val="center"/>
          </w:tcPr>
          <w:p>
            <w:pPr>
              <w:spacing w:line="360" w:lineRule="auto"/>
              <w:jc w:val="left"/>
              <w:rPr>
                <w:rFonts w:hint="eastAsia" w:ascii="宋体" w:hAnsi="宋体"/>
                <w:sz w:val="24"/>
              </w:rPr>
            </w:pPr>
            <w:r>
              <w:rPr>
                <w:rFonts w:hint="eastAsia" w:ascii="宋体" w:hAnsi="宋体" w:cs="宋体"/>
                <w:sz w:val="24"/>
                <w:lang w:val="en-US" w:eastAsia="zh-CN"/>
              </w:rPr>
              <w:t>设计周期</w:t>
            </w:r>
          </w:p>
        </w:tc>
        <w:tc>
          <w:tcPr>
            <w:tcW w:w="4706" w:type="dxa"/>
            <w:noWrap w:val="0"/>
            <w:vAlign w:val="center"/>
          </w:tcPr>
          <w:p>
            <w:pPr>
              <w:spacing w:line="360" w:lineRule="auto"/>
              <w:jc w:val="left"/>
              <w:rPr>
                <w:rFonts w:hint="eastAsia" w:ascii="宋体" w:hAnsi="宋体"/>
                <w:sz w:val="24"/>
              </w:rPr>
            </w:pPr>
            <w:r>
              <w:rPr>
                <w:rFonts w:hint="eastAsia" w:ascii="宋体" w:hAnsi="宋体"/>
                <w:sz w:val="24"/>
              </w:rPr>
              <w:t>响应招标文件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5" w:type="dxa"/>
            <w:vMerge w:val="continue"/>
            <w:noWrap w:val="0"/>
            <w:vAlign w:val="center"/>
          </w:tcPr>
          <w:p>
            <w:pPr>
              <w:spacing w:line="360" w:lineRule="auto"/>
              <w:ind w:firstLine="550"/>
              <w:rPr>
                <w:rFonts w:hint="eastAsia" w:ascii="宋体" w:hAnsi="宋体"/>
                <w:sz w:val="24"/>
              </w:rPr>
            </w:pPr>
          </w:p>
        </w:tc>
        <w:tc>
          <w:tcPr>
            <w:tcW w:w="1258" w:type="dxa"/>
            <w:vMerge w:val="continue"/>
            <w:noWrap w:val="0"/>
            <w:vAlign w:val="center"/>
          </w:tcPr>
          <w:p>
            <w:pPr>
              <w:spacing w:line="360" w:lineRule="auto"/>
              <w:ind w:firstLine="550"/>
              <w:rPr>
                <w:rFonts w:hint="eastAsia" w:ascii="宋体" w:hAnsi="宋体"/>
                <w:sz w:val="24"/>
              </w:rPr>
            </w:pPr>
          </w:p>
        </w:tc>
        <w:tc>
          <w:tcPr>
            <w:tcW w:w="2408" w:type="dxa"/>
            <w:noWrap w:val="0"/>
            <w:vAlign w:val="center"/>
          </w:tcPr>
          <w:p>
            <w:pPr>
              <w:spacing w:line="360" w:lineRule="auto"/>
              <w:jc w:val="left"/>
              <w:rPr>
                <w:rFonts w:hint="eastAsia" w:ascii="宋体" w:hAnsi="宋体"/>
                <w:sz w:val="24"/>
              </w:rPr>
            </w:pPr>
            <w:r>
              <w:rPr>
                <w:rFonts w:hint="eastAsia" w:ascii="宋体" w:hAnsi="宋体"/>
                <w:sz w:val="24"/>
                <w:lang w:eastAsia="zh-CN"/>
              </w:rPr>
              <w:t>服务质量</w:t>
            </w:r>
          </w:p>
        </w:tc>
        <w:tc>
          <w:tcPr>
            <w:tcW w:w="4706" w:type="dxa"/>
            <w:noWrap w:val="0"/>
            <w:vAlign w:val="center"/>
          </w:tcPr>
          <w:p>
            <w:pPr>
              <w:spacing w:line="360" w:lineRule="auto"/>
              <w:jc w:val="left"/>
              <w:rPr>
                <w:rFonts w:hint="eastAsia" w:ascii="宋体" w:hAnsi="宋体"/>
                <w:sz w:val="24"/>
              </w:rPr>
            </w:pPr>
            <w:r>
              <w:rPr>
                <w:rFonts w:hint="eastAsia" w:ascii="宋体" w:hAnsi="宋体"/>
                <w:sz w:val="24"/>
              </w:rPr>
              <w:t>符合招标文件规定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5" w:type="dxa"/>
            <w:vMerge w:val="continue"/>
            <w:noWrap w:val="0"/>
            <w:vAlign w:val="center"/>
          </w:tcPr>
          <w:p>
            <w:pPr>
              <w:spacing w:line="360" w:lineRule="auto"/>
              <w:ind w:firstLine="550"/>
              <w:rPr>
                <w:rFonts w:hint="eastAsia" w:ascii="宋体" w:hAnsi="宋体"/>
                <w:sz w:val="24"/>
              </w:rPr>
            </w:pPr>
          </w:p>
        </w:tc>
        <w:tc>
          <w:tcPr>
            <w:tcW w:w="1258" w:type="dxa"/>
            <w:vMerge w:val="continue"/>
            <w:noWrap w:val="0"/>
            <w:vAlign w:val="center"/>
          </w:tcPr>
          <w:p>
            <w:pPr>
              <w:spacing w:line="360" w:lineRule="auto"/>
              <w:ind w:firstLine="550"/>
              <w:rPr>
                <w:rFonts w:hint="eastAsia" w:ascii="宋体" w:hAnsi="宋体"/>
                <w:sz w:val="24"/>
              </w:rPr>
            </w:pPr>
          </w:p>
        </w:tc>
        <w:tc>
          <w:tcPr>
            <w:tcW w:w="2408" w:type="dxa"/>
            <w:noWrap w:val="0"/>
            <w:vAlign w:val="center"/>
          </w:tcPr>
          <w:p>
            <w:pPr>
              <w:spacing w:line="360" w:lineRule="auto"/>
              <w:jc w:val="left"/>
              <w:rPr>
                <w:rFonts w:hint="eastAsia" w:ascii="宋体" w:hAnsi="宋体" w:eastAsia="宋体"/>
                <w:sz w:val="24"/>
                <w:lang w:eastAsia="zh-CN"/>
              </w:rPr>
            </w:pPr>
            <w:r>
              <w:rPr>
                <w:rFonts w:hint="eastAsia" w:ascii="宋体" w:hAnsi="宋体"/>
                <w:sz w:val="24"/>
              </w:rPr>
              <w:t>投标有效期</w:t>
            </w:r>
          </w:p>
        </w:tc>
        <w:tc>
          <w:tcPr>
            <w:tcW w:w="4706" w:type="dxa"/>
            <w:noWrap w:val="0"/>
            <w:vAlign w:val="center"/>
          </w:tcPr>
          <w:p>
            <w:pPr>
              <w:spacing w:line="360" w:lineRule="auto"/>
              <w:jc w:val="left"/>
              <w:rPr>
                <w:rFonts w:hint="eastAsia" w:ascii="宋体" w:hAnsi="宋体"/>
                <w:sz w:val="24"/>
              </w:rPr>
            </w:pPr>
            <w:r>
              <w:rPr>
                <w:rFonts w:hint="eastAsia" w:ascii="宋体" w:hAnsi="宋体"/>
                <w:sz w:val="24"/>
              </w:rPr>
              <w:t>响应招标文件规定</w:t>
            </w:r>
          </w:p>
        </w:tc>
      </w:tr>
    </w:tbl>
    <w:p>
      <w:pPr>
        <w:spacing w:after="100" w:afterLines="0" w:afterAutospacing="1" w:line="360" w:lineRule="auto"/>
        <w:ind w:firstLine="482" w:firstLineChars="200"/>
        <w:jc w:val="left"/>
        <w:rPr>
          <w:rFonts w:hint="eastAsia" w:ascii="宋体" w:hAnsi="宋体"/>
          <w:b/>
          <w:bCs/>
          <w:sz w:val="24"/>
        </w:rPr>
      </w:pPr>
      <w:r>
        <w:rPr>
          <w:rFonts w:hint="eastAsia" w:ascii="宋体" w:hAnsi="宋体"/>
          <w:b/>
          <w:bCs/>
          <w:sz w:val="24"/>
        </w:rPr>
        <w:t>注：供应商必须通过上述全部指标，有一项未通过将不进入后续评审。开标现场除提供参加开标代表原件其它不需要提供原件，只需根据磋商文件要求，把清晰可辨的复印件或影印件放入投标文件内，如因不清晰造成的不良后果自负。</w:t>
      </w:r>
    </w:p>
    <w:p>
      <w:pPr>
        <w:spacing w:line="360" w:lineRule="auto"/>
        <w:ind w:right="-10" w:firstLine="562"/>
        <w:jc w:val="center"/>
        <w:rPr>
          <w:rFonts w:hint="eastAsia" w:ascii="宋体" w:hAnsi="宋体" w:cs="宋体"/>
          <w:b/>
          <w:sz w:val="28"/>
        </w:rPr>
      </w:pPr>
    </w:p>
    <w:p>
      <w:pPr>
        <w:spacing w:line="360" w:lineRule="auto"/>
        <w:ind w:right="-10" w:firstLine="562"/>
        <w:jc w:val="center"/>
        <w:rPr>
          <w:rFonts w:hint="eastAsia" w:ascii="宋体" w:hAnsi="宋体" w:cs="宋体"/>
          <w:b/>
          <w:sz w:val="28"/>
        </w:rPr>
      </w:pPr>
    </w:p>
    <w:p>
      <w:pPr>
        <w:spacing w:line="360" w:lineRule="auto"/>
        <w:ind w:right="-10" w:firstLine="562"/>
        <w:jc w:val="center"/>
        <w:rPr>
          <w:rFonts w:hint="eastAsia" w:ascii="宋体" w:hAnsi="宋体" w:cs="宋体"/>
          <w:b/>
          <w:sz w:val="28"/>
        </w:rPr>
      </w:pPr>
    </w:p>
    <w:p>
      <w:pPr>
        <w:pStyle w:val="2"/>
        <w:rPr>
          <w:rFonts w:hint="eastAsia"/>
        </w:rPr>
      </w:pPr>
    </w:p>
    <w:p>
      <w:pPr>
        <w:spacing w:line="360" w:lineRule="auto"/>
        <w:ind w:right="-10"/>
        <w:rPr>
          <w:rFonts w:hint="eastAsia" w:ascii="宋体" w:hAnsi="宋体" w:cs="宋体"/>
          <w:b/>
          <w:sz w:val="28"/>
        </w:rPr>
      </w:pPr>
    </w:p>
    <w:p>
      <w:pPr>
        <w:pStyle w:val="2"/>
        <w:rPr>
          <w:rFonts w:hint="eastAsia"/>
        </w:rPr>
      </w:pPr>
    </w:p>
    <w:p>
      <w:pPr>
        <w:spacing w:line="360" w:lineRule="auto"/>
        <w:ind w:right="-10" w:firstLine="562"/>
        <w:jc w:val="center"/>
        <w:rPr>
          <w:rFonts w:ascii="宋体" w:hAnsi="宋体" w:cs="宋体"/>
          <w:b/>
          <w:sz w:val="28"/>
        </w:rPr>
      </w:pPr>
      <w:r>
        <w:rPr>
          <w:rFonts w:hint="eastAsia" w:ascii="宋体" w:hAnsi="宋体" w:cs="宋体"/>
          <w:b/>
          <w:sz w:val="28"/>
        </w:rPr>
        <w:br w:type="page"/>
      </w:r>
      <w:r>
        <w:rPr>
          <w:rFonts w:hint="eastAsia" w:ascii="宋体" w:hAnsi="宋体" w:cs="宋体"/>
          <w:b/>
          <w:sz w:val="28"/>
        </w:rPr>
        <w:t>五、评分细则</w:t>
      </w:r>
    </w:p>
    <w:tbl>
      <w:tblPr>
        <w:tblStyle w:val="21"/>
        <w:tblW w:w="0" w:type="auto"/>
        <w:tblInd w:w="93" w:type="dxa"/>
        <w:tblLayout w:type="fixed"/>
        <w:tblCellMar>
          <w:top w:w="0" w:type="dxa"/>
          <w:left w:w="108" w:type="dxa"/>
          <w:bottom w:w="0" w:type="dxa"/>
          <w:right w:w="108" w:type="dxa"/>
        </w:tblCellMar>
      </w:tblPr>
      <w:tblGrid>
        <w:gridCol w:w="776"/>
        <w:gridCol w:w="1346"/>
        <w:gridCol w:w="1617"/>
        <w:gridCol w:w="5961"/>
      </w:tblGrid>
      <w:tr>
        <w:tblPrEx>
          <w:tblCellMar>
            <w:top w:w="0" w:type="dxa"/>
            <w:left w:w="108" w:type="dxa"/>
            <w:bottom w:w="0" w:type="dxa"/>
            <w:right w:w="108" w:type="dxa"/>
          </w:tblCellMar>
        </w:tblPrEx>
        <w:trPr>
          <w:trHeight w:val="270" w:hRule="atLeast"/>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序号</w:t>
            </w:r>
          </w:p>
        </w:tc>
        <w:tc>
          <w:tcPr>
            <w:tcW w:w="134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评分要素</w:t>
            </w:r>
          </w:p>
        </w:tc>
        <w:tc>
          <w:tcPr>
            <w:tcW w:w="161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满分</w:t>
            </w:r>
          </w:p>
        </w:tc>
        <w:tc>
          <w:tcPr>
            <w:tcW w:w="596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评分标准</w:t>
            </w:r>
          </w:p>
        </w:tc>
      </w:tr>
      <w:tr>
        <w:tblPrEx>
          <w:tblCellMar>
            <w:top w:w="0" w:type="dxa"/>
            <w:left w:w="108" w:type="dxa"/>
            <w:bottom w:w="0" w:type="dxa"/>
            <w:right w:w="108" w:type="dxa"/>
          </w:tblCellMar>
        </w:tblPrEx>
        <w:trPr>
          <w:trHeight w:val="2347" w:hRule="atLeast"/>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一</w:t>
            </w:r>
          </w:p>
        </w:tc>
        <w:tc>
          <w:tcPr>
            <w:tcW w:w="134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kern w:val="0"/>
                <w:sz w:val="24"/>
                <w:szCs w:val="24"/>
              </w:rPr>
            </w:pPr>
            <w:r>
              <w:rPr>
                <w:rFonts w:hint="eastAsia" w:ascii="宋体" w:hAnsi="宋体" w:cs="宋体"/>
                <w:b/>
                <w:bCs/>
                <w:kern w:val="0"/>
                <w:sz w:val="24"/>
                <w:szCs w:val="24"/>
              </w:rPr>
              <w:t>价格</w:t>
            </w:r>
          </w:p>
          <w:p>
            <w:pPr>
              <w:widowControl/>
              <w:jc w:val="center"/>
              <w:rPr>
                <w:rFonts w:ascii="宋体" w:hAnsi="宋体" w:cs="宋体"/>
                <w:b/>
                <w:bCs/>
                <w:kern w:val="0"/>
                <w:sz w:val="24"/>
                <w:szCs w:val="24"/>
              </w:rPr>
            </w:pPr>
            <w:r>
              <w:rPr>
                <w:rFonts w:hint="eastAsia" w:ascii="宋体" w:hAnsi="宋体" w:cs="宋体"/>
                <w:b/>
                <w:bCs/>
                <w:kern w:val="0"/>
                <w:sz w:val="24"/>
                <w:szCs w:val="24"/>
              </w:rPr>
              <w:t>部分</w:t>
            </w:r>
          </w:p>
        </w:tc>
        <w:tc>
          <w:tcPr>
            <w:tcW w:w="161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lang w:eastAsia="zh-CN"/>
              </w:rPr>
            </w:pPr>
            <w:r>
              <w:rPr>
                <w:rFonts w:hint="eastAsia" w:ascii="宋体" w:hAnsi="宋体" w:cs="宋体"/>
                <w:kern w:val="0"/>
                <w:sz w:val="24"/>
                <w:szCs w:val="24"/>
                <w:lang w:val="en-US" w:eastAsia="zh-CN"/>
              </w:rPr>
              <w:t>1</w:t>
            </w:r>
            <w:r>
              <w:rPr>
                <w:rFonts w:hint="eastAsia" w:ascii="宋体" w:hAnsi="宋体" w:cs="宋体"/>
                <w:kern w:val="0"/>
                <w:sz w:val="24"/>
                <w:szCs w:val="24"/>
              </w:rPr>
              <w:t>0</w:t>
            </w:r>
            <w:r>
              <w:rPr>
                <w:rFonts w:hint="eastAsia" w:ascii="宋体" w:hAnsi="宋体" w:cs="宋体"/>
                <w:kern w:val="0"/>
                <w:sz w:val="24"/>
                <w:szCs w:val="24"/>
                <w:lang w:eastAsia="zh-CN"/>
              </w:rPr>
              <w:t>分</w:t>
            </w:r>
          </w:p>
        </w:tc>
        <w:tc>
          <w:tcPr>
            <w:tcW w:w="5961" w:type="dxa"/>
            <w:tcBorders>
              <w:top w:val="nil"/>
              <w:left w:val="nil"/>
              <w:bottom w:val="single" w:color="auto" w:sz="4" w:space="0"/>
              <w:right w:val="single" w:color="auto" w:sz="4" w:space="0"/>
            </w:tcBorders>
            <w:noWrap w:val="0"/>
            <w:vAlign w:val="center"/>
          </w:tcPr>
          <w:p>
            <w:pPr>
              <w:widowControl/>
              <w:jc w:val="left"/>
              <w:rPr>
                <w:rFonts w:ascii="宋体" w:hAnsi="宋体" w:cs="宋体"/>
                <w:b/>
                <w:kern w:val="0"/>
                <w:sz w:val="24"/>
                <w:szCs w:val="24"/>
              </w:rPr>
            </w:pPr>
            <w:r>
              <w:rPr>
                <w:rFonts w:hint="eastAsia" w:ascii="宋体" w:hAnsi="宋体" w:cs="宋体"/>
                <w:kern w:val="0"/>
                <w:sz w:val="24"/>
                <w:szCs w:val="24"/>
              </w:rPr>
              <w:t>本项目设有最高限价，高于最高限价的为无效报价，将否决其投标。价格分统一采用有效最低价法，即满足招标文件要求且资格审查通过的投标单位报价（二轮报价）最低价作为评标基准价。投标人的价格分按照下列公式计算：投标报价得分＝（评标基准价/投标报价）×满分（小数点后保留两位）。</w:t>
            </w:r>
            <w:r>
              <w:rPr>
                <w:rFonts w:hint="eastAsia" w:ascii="宋体" w:hAnsi="宋体" w:eastAsia="宋体" w:cs="宋体"/>
                <w:b/>
                <w:bCs/>
                <w:kern w:val="0"/>
                <w:sz w:val="24"/>
                <w:szCs w:val="24"/>
              </w:rPr>
              <w:t>因落实政府采购政策</w:t>
            </w:r>
            <w:r>
              <w:rPr>
                <w:rFonts w:hint="eastAsia" w:ascii="宋体" w:hAnsi="宋体" w:eastAsia="宋体" w:cs="宋体"/>
                <w:b/>
                <w:bCs/>
                <w:kern w:val="0"/>
                <w:sz w:val="24"/>
                <w:szCs w:val="24"/>
                <w:lang w:eastAsia="zh-CN"/>
              </w:rPr>
              <w:t>对小微企业</w:t>
            </w:r>
            <w:r>
              <w:rPr>
                <w:rFonts w:hint="eastAsia" w:ascii="宋体" w:hAnsi="宋体" w:eastAsia="宋体" w:cs="宋体"/>
                <w:b/>
                <w:bCs/>
                <w:kern w:val="0"/>
                <w:sz w:val="24"/>
                <w:szCs w:val="24"/>
              </w:rPr>
              <w:t>进</w:t>
            </w:r>
            <w:r>
              <w:rPr>
                <w:rFonts w:hint="eastAsia" w:ascii="宋体" w:hAnsi="宋体" w:eastAsia="宋体" w:cs="宋体"/>
                <w:b/>
                <w:bCs/>
                <w:kern w:val="0"/>
                <w:sz w:val="24"/>
                <w:szCs w:val="24"/>
                <w:lang w:eastAsia="zh-CN"/>
              </w:rPr>
              <w:t>行</w:t>
            </w:r>
            <w:r>
              <w:rPr>
                <w:rFonts w:hint="eastAsia" w:ascii="宋体" w:hAnsi="宋体" w:eastAsia="宋体" w:cs="宋体"/>
                <w:b/>
                <w:bCs/>
                <w:kern w:val="0"/>
                <w:sz w:val="24"/>
                <w:szCs w:val="24"/>
                <w:lang w:val="en-US" w:eastAsia="zh-CN"/>
              </w:rPr>
              <w:t>10%</w:t>
            </w:r>
            <w:r>
              <w:rPr>
                <w:rFonts w:hint="eastAsia" w:ascii="宋体" w:hAnsi="宋体" w:eastAsia="宋体" w:cs="宋体"/>
                <w:b/>
                <w:bCs/>
                <w:kern w:val="0"/>
                <w:sz w:val="24"/>
                <w:szCs w:val="24"/>
              </w:rPr>
              <w:t>价格</w:t>
            </w:r>
            <w:r>
              <w:rPr>
                <w:rFonts w:hint="eastAsia" w:ascii="宋体" w:hAnsi="宋体" w:eastAsia="宋体" w:cs="宋体"/>
                <w:b/>
                <w:bCs/>
                <w:kern w:val="0"/>
                <w:sz w:val="24"/>
                <w:szCs w:val="24"/>
                <w:lang w:eastAsia="zh-CN"/>
              </w:rPr>
              <w:t>扣除</w:t>
            </w:r>
            <w:r>
              <w:rPr>
                <w:rFonts w:hint="eastAsia" w:ascii="宋体" w:hAnsi="宋体" w:eastAsia="宋体" w:cs="宋体"/>
                <w:b/>
                <w:bCs/>
                <w:kern w:val="0"/>
                <w:sz w:val="24"/>
                <w:szCs w:val="24"/>
              </w:rPr>
              <w:t>，以调整后的价格计算评标基准价和投标报价。</w:t>
            </w:r>
          </w:p>
        </w:tc>
      </w:tr>
      <w:tr>
        <w:tblPrEx>
          <w:tblCellMar>
            <w:top w:w="0" w:type="dxa"/>
            <w:left w:w="108" w:type="dxa"/>
            <w:bottom w:w="0" w:type="dxa"/>
            <w:right w:w="108" w:type="dxa"/>
          </w:tblCellMar>
        </w:tblPrEx>
        <w:trPr>
          <w:trHeight w:val="735" w:hRule="atLeast"/>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二</w:t>
            </w:r>
          </w:p>
        </w:tc>
        <w:tc>
          <w:tcPr>
            <w:tcW w:w="1346" w:type="dxa"/>
            <w:tcBorders>
              <w:top w:val="nil"/>
              <w:left w:val="nil"/>
              <w:bottom w:val="single" w:color="auto" w:sz="4" w:space="0"/>
              <w:right w:val="single" w:color="auto" w:sz="4" w:space="0"/>
            </w:tcBorders>
            <w:noWrap w:val="0"/>
            <w:vAlign w:val="center"/>
          </w:tcPr>
          <w:p>
            <w:pPr>
              <w:widowControl/>
              <w:rPr>
                <w:rFonts w:ascii="宋体" w:hAnsi="宋体" w:cs="宋体"/>
                <w:b/>
                <w:bCs/>
                <w:kern w:val="0"/>
                <w:sz w:val="24"/>
                <w:szCs w:val="24"/>
              </w:rPr>
            </w:pPr>
            <w:r>
              <w:rPr>
                <w:rFonts w:hint="eastAsia" w:ascii="宋体" w:hAnsi="宋体" w:cs="宋体"/>
                <w:b/>
                <w:bCs/>
                <w:kern w:val="0"/>
                <w:sz w:val="24"/>
                <w:szCs w:val="24"/>
              </w:rPr>
              <w:t>技术部分</w:t>
            </w:r>
          </w:p>
        </w:tc>
        <w:tc>
          <w:tcPr>
            <w:tcW w:w="161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lang w:eastAsia="zh-CN"/>
              </w:rPr>
            </w:pPr>
            <w:r>
              <w:rPr>
                <w:rFonts w:hint="eastAsia" w:ascii="宋体" w:hAnsi="宋体" w:cs="宋体"/>
                <w:kern w:val="0"/>
                <w:sz w:val="24"/>
                <w:szCs w:val="24"/>
                <w:lang w:val="en-US" w:eastAsia="zh-CN"/>
              </w:rPr>
              <w:t>9</w:t>
            </w:r>
            <w:r>
              <w:rPr>
                <w:rFonts w:hint="eastAsia" w:ascii="宋体" w:hAnsi="宋体" w:cs="宋体"/>
                <w:kern w:val="0"/>
                <w:sz w:val="24"/>
                <w:szCs w:val="24"/>
              </w:rPr>
              <w:t>0</w:t>
            </w:r>
            <w:r>
              <w:rPr>
                <w:rFonts w:hint="eastAsia" w:ascii="宋体" w:hAnsi="宋体" w:cs="宋体"/>
                <w:kern w:val="0"/>
                <w:sz w:val="24"/>
                <w:szCs w:val="24"/>
                <w:lang w:eastAsia="zh-CN"/>
              </w:rPr>
              <w:t>分</w:t>
            </w:r>
          </w:p>
        </w:tc>
        <w:tc>
          <w:tcPr>
            <w:tcW w:w="596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1173" w:hRule="atLeast"/>
        </w:trPr>
        <w:tc>
          <w:tcPr>
            <w:tcW w:w="776"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 w:val="24"/>
                <w:szCs w:val="24"/>
              </w:rPr>
            </w:pPr>
            <w:r>
              <w:rPr>
                <w:rFonts w:hint="eastAsia" w:ascii="宋体" w:hAnsi="宋体" w:cs="宋体"/>
                <w:kern w:val="0"/>
                <w:sz w:val="24"/>
                <w:szCs w:val="24"/>
              </w:rPr>
              <w:t>2.1</w:t>
            </w:r>
          </w:p>
        </w:tc>
        <w:tc>
          <w:tcPr>
            <w:tcW w:w="134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szCs w:val="24"/>
              </w:rPr>
            </w:pPr>
            <w:r>
              <w:rPr>
                <w:rFonts w:hint="eastAsia" w:ascii="宋体" w:hAnsi="宋体" w:eastAsia="宋体" w:cs="宋体"/>
                <w:kern w:val="0"/>
                <w:sz w:val="24"/>
                <w:szCs w:val="24"/>
                <w:lang w:val="en-US" w:eastAsia="zh-CN"/>
              </w:rPr>
              <w:t>企业业绩</w:t>
            </w:r>
          </w:p>
        </w:tc>
        <w:tc>
          <w:tcPr>
            <w:tcW w:w="1617"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15分</w:t>
            </w:r>
          </w:p>
        </w:tc>
        <w:tc>
          <w:tcPr>
            <w:tcW w:w="596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 xml:space="preserve">2017 </w:t>
            </w:r>
            <w:r>
              <w:rPr>
                <w:rFonts w:hint="eastAsia" w:ascii="宋体" w:hAnsi="宋体" w:eastAsia="宋体" w:cs="宋体"/>
                <w:kern w:val="0"/>
                <w:sz w:val="24"/>
                <w:szCs w:val="24"/>
                <w:lang w:val="en-US" w:eastAsia="zh-CN"/>
              </w:rPr>
              <w:t xml:space="preserve">年 </w:t>
            </w:r>
            <w:r>
              <w:rPr>
                <w:rFonts w:hint="default" w:ascii="宋体" w:hAnsi="宋体" w:eastAsia="宋体" w:cs="宋体"/>
                <w:kern w:val="0"/>
                <w:sz w:val="24"/>
                <w:szCs w:val="24"/>
                <w:lang w:val="en-US" w:eastAsia="zh-CN"/>
              </w:rPr>
              <w:t xml:space="preserve">1 </w:t>
            </w:r>
            <w:r>
              <w:rPr>
                <w:rFonts w:hint="eastAsia" w:ascii="宋体" w:hAnsi="宋体" w:eastAsia="宋体" w:cs="宋体"/>
                <w:kern w:val="0"/>
                <w:sz w:val="24"/>
                <w:szCs w:val="24"/>
                <w:lang w:val="en-US" w:eastAsia="zh-CN"/>
              </w:rPr>
              <w:t xml:space="preserve">月 </w:t>
            </w:r>
            <w:r>
              <w:rPr>
                <w:rFonts w:hint="default" w:ascii="宋体" w:hAnsi="宋体" w:eastAsia="宋体" w:cs="宋体"/>
                <w:kern w:val="0"/>
                <w:sz w:val="24"/>
                <w:szCs w:val="24"/>
                <w:lang w:val="en-US" w:eastAsia="zh-CN"/>
              </w:rPr>
              <w:t xml:space="preserve">1 </w:t>
            </w:r>
            <w:r>
              <w:rPr>
                <w:rFonts w:hint="eastAsia" w:ascii="宋体" w:hAnsi="宋体" w:eastAsia="宋体" w:cs="宋体"/>
                <w:kern w:val="0"/>
                <w:sz w:val="24"/>
                <w:szCs w:val="24"/>
                <w:lang w:val="en-US" w:eastAsia="zh-CN"/>
              </w:rPr>
              <w:t xml:space="preserve">日以来（以合同签订时间为准），供应商每具有 </w:t>
            </w:r>
            <w:r>
              <w:rPr>
                <w:rFonts w:hint="default" w:ascii="宋体" w:hAnsi="宋体" w:eastAsia="宋体" w:cs="宋体"/>
                <w:kern w:val="0"/>
                <w:sz w:val="24"/>
                <w:szCs w:val="24"/>
                <w:lang w:val="en-US" w:eastAsia="zh-CN"/>
              </w:rPr>
              <w:t xml:space="preserve">1 </w:t>
            </w:r>
            <w:r>
              <w:rPr>
                <w:rFonts w:hint="eastAsia" w:ascii="宋体" w:hAnsi="宋体" w:eastAsia="宋体" w:cs="宋体"/>
                <w:kern w:val="0"/>
                <w:sz w:val="24"/>
                <w:szCs w:val="24"/>
                <w:lang w:val="en-US" w:eastAsia="zh-CN"/>
              </w:rPr>
              <w:t>个单个合同金额不少于 3</w:t>
            </w:r>
            <w:r>
              <w:rPr>
                <w:rFonts w:hint="default" w:ascii="宋体" w:hAnsi="宋体" w:eastAsia="宋体" w:cs="宋体"/>
                <w:kern w:val="0"/>
                <w:sz w:val="24"/>
                <w:szCs w:val="24"/>
                <w:lang w:val="en-US" w:eastAsia="zh-CN"/>
              </w:rPr>
              <w:t xml:space="preserve">0 </w:t>
            </w:r>
            <w:r>
              <w:rPr>
                <w:rFonts w:hint="eastAsia" w:ascii="宋体" w:hAnsi="宋体" w:eastAsia="宋体" w:cs="宋体"/>
                <w:kern w:val="0"/>
                <w:sz w:val="24"/>
                <w:szCs w:val="24"/>
                <w:lang w:val="en-US" w:eastAsia="zh-CN"/>
              </w:rPr>
              <w:t xml:space="preserve">万的农业建设项目设计业绩（业绩须包含初步设计、施工图设计）得 </w:t>
            </w:r>
            <w:r>
              <w:rPr>
                <w:rFonts w:hint="default" w:ascii="宋体" w:hAnsi="宋体" w:eastAsia="宋体" w:cs="宋体"/>
                <w:kern w:val="0"/>
                <w:sz w:val="24"/>
                <w:szCs w:val="24"/>
                <w:lang w:val="en-US" w:eastAsia="zh-CN"/>
              </w:rPr>
              <w:t xml:space="preserve">5 </w:t>
            </w:r>
            <w:r>
              <w:rPr>
                <w:rFonts w:hint="eastAsia" w:ascii="宋体" w:hAnsi="宋体" w:eastAsia="宋体" w:cs="宋体"/>
                <w:kern w:val="0"/>
                <w:sz w:val="24"/>
                <w:szCs w:val="24"/>
                <w:lang w:val="en-US" w:eastAsia="zh-CN"/>
              </w:rPr>
              <w:t>分，满分 15</w:t>
            </w:r>
            <w:r>
              <w:rPr>
                <w:rFonts w:hint="default" w:ascii="宋体" w:hAnsi="宋体" w:eastAsia="宋体" w:cs="宋体"/>
                <w:kern w:val="0"/>
                <w:sz w:val="24"/>
                <w:szCs w:val="24"/>
                <w:lang w:val="en-US" w:eastAsia="zh-CN"/>
              </w:rPr>
              <w:t xml:space="preserve"> </w:t>
            </w:r>
            <w:r>
              <w:rPr>
                <w:rFonts w:hint="eastAsia" w:ascii="宋体" w:hAnsi="宋体" w:eastAsia="宋体" w:cs="宋体"/>
                <w:kern w:val="0"/>
                <w:sz w:val="24"/>
                <w:szCs w:val="24"/>
                <w:lang w:val="en-US" w:eastAsia="zh-CN"/>
              </w:rPr>
              <w:t xml:space="preserve">分。 </w:t>
            </w:r>
          </w:p>
          <w:p>
            <w:pPr>
              <w:widowControl/>
              <w:jc w:val="left"/>
              <w:rPr>
                <w:rFonts w:hint="eastAsia" w:ascii="宋体" w:hAnsi="宋体" w:cs="宋体"/>
                <w:kern w:val="0"/>
                <w:sz w:val="24"/>
                <w:szCs w:val="24"/>
              </w:rPr>
            </w:pPr>
            <w:r>
              <w:rPr>
                <w:rFonts w:hint="eastAsia" w:ascii="宋体" w:hAnsi="宋体" w:eastAsia="宋体" w:cs="宋体"/>
                <w:kern w:val="0"/>
                <w:sz w:val="24"/>
                <w:szCs w:val="24"/>
                <w:lang w:val="en-US" w:eastAsia="zh-CN"/>
              </w:rPr>
              <w:t>备注：提供合同协议书，合同中无法体现关键评审因素（如签订时间、合同金额、农业建设项目、初步设计、施工图设计）的，需提供甲方出具的证明材料。</w:t>
            </w:r>
          </w:p>
        </w:tc>
      </w:tr>
      <w:tr>
        <w:tblPrEx>
          <w:tblCellMar>
            <w:top w:w="0" w:type="dxa"/>
            <w:left w:w="108" w:type="dxa"/>
            <w:bottom w:w="0" w:type="dxa"/>
            <w:right w:w="108" w:type="dxa"/>
          </w:tblCellMar>
        </w:tblPrEx>
        <w:trPr>
          <w:trHeight w:val="850" w:hRule="atLeast"/>
        </w:trPr>
        <w:tc>
          <w:tcPr>
            <w:tcW w:w="776" w:type="dxa"/>
            <w:vMerge w:val="restart"/>
            <w:tcBorders>
              <w:top w:val="nil"/>
              <w:left w:val="single" w:color="auto" w:sz="4" w:space="0"/>
              <w:right w:val="single" w:color="auto" w:sz="4" w:space="0"/>
            </w:tcBorders>
            <w:shd w:val="clear" w:color="auto" w:fill="auto"/>
            <w:noWrap w:val="0"/>
            <w:vAlign w:val="center"/>
          </w:tcPr>
          <w:p>
            <w:pPr>
              <w:widowControl/>
              <w:jc w:val="left"/>
              <w:rPr>
                <w:rFonts w:ascii="宋体" w:hAnsi="宋体" w:cs="宋体"/>
                <w:kern w:val="0"/>
                <w:sz w:val="24"/>
                <w:szCs w:val="24"/>
              </w:rPr>
            </w:pPr>
            <w:r>
              <w:rPr>
                <w:rFonts w:hint="eastAsia" w:ascii="宋体" w:hAnsi="宋体" w:cs="宋体"/>
                <w:kern w:val="0"/>
                <w:sz w:val="24"/>
                <w:szCs w:val="24"/>
              </w:rPr>
              <w:t>2.2</w:t>
            </w:r>
          </w:p>
        </w:tc>
        <w:tc>
          <w:tcPr>
            <w:tcW w:w="1346" w:type="dxa"/>
            <w:vMerge w:val="restart"/>
            <w:tcBorders>
              <w:top w:val="nil"/>
              <w:left w:val="nil"/>
              <w:right w:val="single" w:color="auto" w:sz="4" w:space="0"/>
            </w:tcBorders>
            <w:shd w:val="clear" w:color="auto" w:fill="auto"/>
            <w:noWrap w:val="0"/>
            <w:vAlign w:val="center"/>
          </w:tcPr>
          <w:p>
            <w:pPr>
              <w:widowControl/>
              <w:jc w:val="left"/>
              <w:rPr>
                <w:rFonts w:hint="eastAsia" w:ascii="宋体" w:hAnsi="宋体" w:cs="宋体"/>
                <w:kern w:val="0"/>
                <w:sz w:val="24"/>
                <w:szCs w:val="24"/>
              </w:rPr>
            </w:pPr>
            <w:r>
              <w:rPr>
                <w:rFonts w:hint="eastAsia" w:ascii="宋体" w:hAnsi="宋体" w:cs="宋体"/>
                <w:kern w:val="0"/>
                <w:sz w:val="24"/>
                <w:szCs w:val="24"/>
                <w:lang w:val="en-US" w:eastAsia="zh-CN"/>
              </w:rPr>
              <w:t>服务方案</w:t>
            </w:r>
          </w:p>
        </w:tc>
        <w:tc>
          <w:tcPr>
            <w:tcW w:w="1617" w:type="dxa"/>
            <w:tcBorders>
              <w:top w:val="nil"/>
              <w:left w:val="nil"/>
              <w:bottom w:val="single" w:color="auto" w:sz="4" w:space="0"/>
              <w:right w:val="single" w:color="auto" w:sz="4" w:space="0"/>
            </w:tcBorders>
            <w:shd w:val="clear" w:color="000000" w:fill="FFFFFF"/>
            <w:noWrap w:val="0"/>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设计工作大纲（20分）</w:t>
            </w:r>
          </w:p>
        </w:tc>
        <w:tc>
          <w:tcPr>
            <w:tcW w:w="596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根据投标人提供的设计工作大纲，综合比较各大纲对本项目是否具适用性、可行性，由评标委员会进行综合评分：优秀的，得16分≤F≤20分；良好的，得12分≤F＜16分；一般的，得0分≤F＜12分。</w:t>
            </w:r>
          </w:p>
        </w:tc>
      </w:tr>
      <w:tr>
        <w:tblPrEx>
          <w:tblCellMar>
            <w:top w:w="0" w:type="dxa"/>
            <w:left w:w="108" w:type="dxa"/>
            <w:bottom w:w="0" w:type="dxa"/>
            <w:right w:w="108" w:type="dxa"/>
          </w:tblCellMar>
        </w:tblPrEx>
        <w:trPr>
          <w:trHeight w:val="1341" w:hRule="atLeast"/>
        </w:trPr>
        <w:tc>
          <w:tcPr>
            <w:tcW w:w="776" w:type="dxa"/>
            <w:vMerge w:val="continue"/>
            <w:tcBorders>
              <w:left w:val="single" w:color="auto" w:sz="4" w:space="0"/>
              <w:right w:val="single" w:color="auto" w:sz="4" w:space="0"/>
            </w:tcBorders>
            <w:shd w:val="clear" w:color="auto" w:fill="auto"/>
            <w:noWrap w:val="0"/>
            <w:vAlign w:val="center"/>
          </w:tcPr>
          <w:p>
            <w:pPr>
              <w:widowControl/>
              <w:jc w:val="left"/>
              <w:rPr>
                <w:rFonts w:hint="eastAsia" w:ascii="宋体" w:hAnsi="宋体" w:cs="宋体"/>
                <w:kern w:val="0"/>
                <w:sz w:val="24"/>
                <w:szCs w:val="24"/>
              </w:rPr>
            </w:pPr>
          </w:p>
        </w:tc>
        <w:tc>
          <w:tcPr>
            <w:tcW w:w="1346" w:type="dxa"/>
            <w:vMerge w:val="continue"/>
            <w:tcBorders>
              <w:left w:val="nil"/>
              <w:right w:val="single" w:color="auto" w:sz="4" w:space="0"/>
            </w:tcBorders>
            <w:shd w:val="clear" w:color="auto" w:fill="auto"/>
            <w:noWrap w:val="0"/>
            <w:vAlign w:val="center"/>
          </w:tcPr>
          <w:p>
            <w:pPr>
              <w:widowControl/>
              <w:jc w:val="left"/>
              <w:rPr>
                <w:rFonts w:hint="eastAsia" w:ascii="宋体" w:hAnsi="宋体" w:cs="宋体"/>
                <w:kern w:val="0"/>
                <w:sz w:val="24"/>
                <w:szCs w:val="24"/>
              </w:rPr>
            </w:pPr>
          </w:p>
        </w:tc>
        <w:tc>
          <w:tcPr>
            <w:tcW w:w="1617"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整体规划设计思路</w:t>
            </w:r>
          </w:p>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（20分）</w:t>
            </w:r>
          </w:p>
        </w:tc>
        <w:tc>
          <w:tcPr>
            <w:tcW w:w="596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根据投标人提供的整体规划设计思路是否清晰完整，由评标委员会进行综合评分：优秀的，得16分≤F≤20分；良好的，得12分≤F＜16分；一般的，得0分≤F＜12分。</w:t>
            </w:r>
          </w:p>
        </w:tc>
      </w:tr>
      <w:tr>
        <w:tblPrEx>
          <w:tblCellMar>
            <w:top w:w="0" w:type="dxa"/>
            <w:left w:w="108" w:type="dxa"/>
            <w:bottom w:w="0" w:type="dxa"/>
            <w:right w:w="108" w:type="dxa"/>
          </w:tblCellMar>
        </w:tblPrEx>
        <w:trPr>
          <w:trHeight w:val="693" w:hRule="atLeast"/>
        </w:trPr>
        <w:tc>
          <w:tcPr>
            <w:tcW w:w="776" w:type="dxa"/>
            <w:vMerge w:val="continue"/>
            <w:tcBorders>
              <w:left w:val="single" w:color="auto" w:sz="4" w:space="0"/>
              <w:right w:val="single" w:color="auto" w:sz="4" w:space="0"/>
            </w:tcBorders>
            <w:shd w:val="clear" w:color="auto" w:fill="auto"/>
            <w:noWrap w:val="0"/>
            <w:vAlign w:val="center"/>
          </w:tcPr>
          <w:p>
            <w:pPr>
              <w:widowControl/>
              <w:jc w:val="left"/>
              <w:rPr>
                <w:rFonts w:hint="eastAsia" w:ascii="宋体" w:hAnsi="宋体" w:cs="宋体"/>
                <w:kern w:val="0"/>
                <w:sz w:val="24"/>
                <w:szCs w:val="24"/>
              </w:rPr>
            </w:pPr>
          </w:p>
        </w:tc>
        <w:tc>
          <w:tcPr>
            <w:tcW w:w="1346" w:type="dxa"/>
            <w:vMerge w:val="continue"/>
            <w:tcBorders>
              <w:left w:val="nil"/>
              <w:right w:val="single" w:color="auto" w:sz="4" w:space="0"/>
            </w:tcBorders>
            <w:shd w:val="clear" w:color="auto" w:fill="auto"/>
            <w:noWrap w:val="0"/>
            <w:vAlign w:val="center"/>
          </w:tcPr>
          <w:p>
            <w:pPr>
              <w:widowControl/>
              <w:jc w:val="left"/>
              <w:rPr>
                <w:rFonts w:hint="eastAsia" w:ascii="宋体" w:hAnsi="宋体" w:cs="宋体"/>
                <w:kern w:val="0"/>
                <w:sz w:val="24"/>
                <w:szCs w:val="24"/>
              </w:rPr>
            </w:pPr>
          </w:p>
        </w:tc>
        <w:tc>
          <w:tcPr>
            <w:tcW w:w="1617"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设计安全、保密等保证措施（10分）</w:t>
            </w:r>
          </w:p>
        </w:tc>
        <w:tc>
          <w:tcPr>
            <w:tcW w:w="596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根据投标人提供的设计安全、保密等保证措施是否可行，由评标委员会进行综合评分：优秀的，得8分≤F≤10分；良好的，得6分≤F＜8分；一般的，得0分≤F＜6分，其余酌情赋分。</w:t>
            </w:r>
          </w:p>
        </w:tc>
      </w:tr>
      <w:tr>
        <w:tblPrEx>
          <w:tblCellMar>
            <w:top w:w="0" w:type="dxa"/>
            <w:left w:w="108" w:type="dxa"/>
            <w:bottom w:w="0" w:type="dxa"/>
            <w:right w:w="108" w:type="dxa"/>
          </w:tblCellMar>
        </w:tblPrEx>
        <w:trPr>
          <w:trHeight w:val="773" w:hRule="atLeast"/>
        </w:trPr>
        <w:tc>
          <w:tcPr>
            <w:tcW w:w="776"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 w:val="24"/>
                <w:szCs w:val="24"/>
              </w:rPr>
            </w:pPr>
          </w:p>
        </w:tc>
        <w:tc>
          <w:tcPr>
            <w:tcW w:w="1346" w:type="dxa"/>
            <w:vMerge w:val="continue"/>
            <w:tcBorders>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 w:val="24"/>
                <w:szCs w:val="24"/>
              </w:rPr>
            </w:pPr>
          </w:p>
        </w:tc>
        <w:tc>
          <w:tcPr>
            <w:tcW w:w="1617"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合理化建议（10分）</w:t>
            </w:r>
          </w:p>
        </w:tc>
        <w:tc>
          <w:tcPr>
            <w:tcW w:w="596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根据投标人提供的合理化建议是否合理、可行，由评标委员会进行综合评分：优秀的，得8分≤F≤10分；良好的，得6分≤F＜8分；一般的，得0分≤F＜6分，其余酌情赋分。</w:t>
            </w:r>
          </w:p>
        </w:tc>
      </w:tr>
      <w:tr>
        <w:tblPrEx>
          <w:tblCellMar>
            <w:top w:w="0" w:type="dxa"/>
            <w:left w:w="108" w:type="dxa"/>
            <w:bottom w:w="0" w:type="dxa"/>
            <w:right w:w="108" w:type="dxa"/>
          </w:tblCellMar>
        </w:tblPrEx>
        <w:trPr>
          <w:trHeight w:val="1126" w:hRule="atLeast"/>
        </w:trPr>
        <w:tc>
          <w:tcPr>
            <w:tcW w:w="776"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lang w:eastAsia="zh-CN"/>
              </w:rPr>
            </w:pPr>
            <w:r>
              <w:rPr>
                <w:rFonts w:hint="eastAsia" w:ascii="宋体" w:hAnsi="宋体" w:cs="宋体"/>
                <w:kern w:val="0"/>
                <w:sz w:val="24"/>
                <w:szCs w:val="24"/>
              </w:rPr>
              <w:t>2.</w:t>
            </w:r>
            <w:r>
              <w:rPr>
                <w:rFonts w:hint="eastAsia" w:ascii="宋体" w:hAnsi="宋体" w:cs="宋体"/>
                <w:kern w:val="0"/>
                <w:sz w:val="24"/>
                <w:szCs w:val="24"/>
                <w:lang w:val="en-US" w:eastAsia="zh-CN"/>
              </w:rPr>
              <w:t>3</w:t>
            </w:r>
          </w:p>
        </w:tc>
        <w:tc>
          <w:tcPr>
            <w:tcW w:w="134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项目负责人</w:t>
            </w:r>
          </w:p>
        </w:tc>
        <w:tc>
          <w:tcPr>
            <w:tcW w:w="1617" w:type="dxa"/>
            <w:tcBorders>
              <w:top w:val="nil"/>
              <w:left w:val="nil"/>
              <w:bottom w:val="single" w:color="auto" w:sz="4" w:space="0"/>
              <w:right w:val="single" w:color="auto" w:sz="4" w:space="0"/>
            </w:tcBorders>
            <w:noWrap w:val="0"/>
            <w:vAlign w:val="center"/>
          </w:tcPr>
          <w:p>
            <w:pPr>
              <w:widowControl/>
              <w:ind w:firstLine="480" w:firstLineChars="200"/>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10分</w:t>
            </w:r>
          </w:p>
        </w:tc>
        <w:tc>
          <w:tcPr>
            <w:tcW w:w="596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r>
              <w:rPr>
                <w:rFonts w:hint="default" w:ascii="宋体" w:hAnsi="宋体" w:eastAsia="宋体" w:cs="宋体"/>
                <w:kern w:val="0"/>
                <w:sz w:val="24"/>
                <w:szCs w:val="24"/>
                <w:lang w:val="en-US" w:eastAsia="zh-CN"/>
              </w:rPr>
              <w:t xml:space="preserve">2017 </w:t>
            </w:r>
            <w:r>
              <w:rPr>
                <w:rFonts w:hint="eastAsia" w:ascii="宋体" w:hAnsi="宋体" w:eastAsia="宋体" w:cs="宋体"/>
                <w:kern w:val="0"/>
                <w:sz w:val="24"/>
                <w:szCs w:val="24"/>
                <w:lang w:val="en-US" w:eastAsia="zh-CN"/>
              </w:rPr>
              <w:t xml:space="preserve">年 </w:t>
            </w:r>
            <w:r>
              <w:rPr>
                <w:rFonts w:hint="default" w:ascii="宋体" w:hAnsi="宋体" w:eastAsia="宋体" w:cs="宋体"/>
                <w:kern w:val="0"/>
                <w:sz w:val="24"/>
                <w:szCs w:val="24"/>
                <w:lang w:val="en-US" w:eastAsia="zh-CN"/>
              </w:rPr>
              <w:t xml:space="preserve">1 </w:t>
            </w:r>
            <w:r>
              <w:rPr>
                <w:rFonts w:hint="eastAsia" w:ascii="宋体" w:hAnsi="宋体" w:eastAsia="宋体" w:cs="宋体"/>
                <w:kern w:val="0"/>
                <w:sz w:val="24"/>
                <w:szCs w:val="24"/>
                <w:lang w:val="en-US" w:eastAsia="zh-CN"/>
              </w:rPr>
              <w:t xml:space="preserve">月 </w:t>
            </w:r>
            <w:r>
              <w:rPr>
                <w:rFonts w:hint="default" w:ascii="宋体" w:hAnsi="宋体" w:eastAsia="宋体" w:cs="宋体"/>
                <w:kern w:val="0"/>
                <w:sz w:val="24"/>
                <w:szCs w:val="24"/>
                <w:lang w:val="en-US" w:eastAsia="zh-CN"/>
              </w:rPr>
              <w:t xml:space="preserve">1 </w:t>
            </w:r>
            <w:r>
              <w:rPr>
                <w:rFonts w:hint="eastAsia" w:ascii="宋体" w:hAnsi="宋体" w:eastAsia="宋体" w:cs="宋体"/>
                <w:kern w:val="0"/>
                <w:sz w:val="24"/>
                <w:szCs w:val="24"/>
                <w:lang w:val="en-US" w:eastAsia="zh-CN"/>
              </w:rPr>
              <w:t xml:space="preserve">日以来（以合同签订时间为准），项目负责人每具有 </w:t>
            </w:r>
            <w:r>
              <w:rPr>
                <w:rFonts w:hint="default" w:ascii="宋体" w:hAnsi="宋体" w:eastAsia="宋体" w:cs="宋体"/>
                <w:kern w:val="0"/>
                <w:sz w:val="24"/>
                <w:szCs w:val="24"/>
                <w:lang w:val="en-US" w:eastAsia="zh-CN"/>
              </w:rPr>
              <w:t xml:space="preserve">1 </w:t>
            </w:r>
            <w:r>
              <w:rPr>
                <w:rFonts w:hint="eastAsia" w:ascii="宋体" w:hAnsi="宋体" w:eastAsia="宋体" w:cs="宋体"/>
                <w:kern w:val="0"/>
                <w:sz w:val="24"/>
                <w:szCs w:val="24"/>
                <w:lang w:val="en-US" w:eastAsia="zh-CN"/>
              </w:rPr>
              <w:t>个单个合同金额不少于 3</w:t>
            </w:r>
            <w:r>
              <w:rPr>
                <w:rFonts w:hint="default" w:ascii="宋体" w:hAnsi="宋体" w:eastAsia="宋体" w:cs="宋体"/>
                <w:kern w:val="0"/>
                <w:sz w:val="24"/>
                <w:szCs w:val="24"/>
                <w:lang w:val="en-US" w:eastAsia="zh-CN"/>
              </w:rPr>
              <w:t xml:space="preserve">0 </w:t>
            </w:r>
            <w:r>
              <w:rPr>
                <w:rFonts w:hint="eastAsia" w:ascii="宋体" w:hAnsi="宋体" w:eastAsia="宋体" w:cs="宋体"/>
                <w:kern w:val="0"/>
                <w:sz w:val="24"/>
                <w:szCs w:val="24"/>
                <w:lang w:val="en-US" w:eastAsia="zh-CN"/>
              </w:rPr>
              <w:t xml:space="preserve">万的农业建设项目设计业绩（业绩须包含初步设计、施工图设计）得 </w:t>
            </w:r>
            <w:r>
              <w:rPr>
                <w:rFonts w:hint="default" w:ascii="宋体" w:hAnsi="宋体" w:eastAsia="宋体" w:cs="宋体"/>
                <w:kern w:val="0"/>
                <w:sz w:val="24"/>
                <w:szCs w:val="24"/>
                <w:lang w:val="en-US" w:eastAsia="zh-CN"/>
              </w:rPr>
              <w:t xml:space="preserve">2.5 </w:t>
            </w:r>
            <w:r>
              <w:rPr>
                <w:rFonts w:hint="eastAsia" w:ascii="宋体" w:hAnsi="宋体" w:eastAsia="宋体" w:cs="宋体"/>
                <w:kern w:val="0"/>
                <w:sz w:val="24"/>
                <w:szCs w:val="24"/>
                <w:lang w:val="en-US" w:eastAsia="zh-CN"/>
              </w:rPr>
              <w:t xml:space="preserve">分，满分 </w:t>
            </w:r>
            <w:r>
              <w:rPr>
                <w:rFonts w:hint="default" w:ascii="宋体" w:hAnsi="宋体" w:eastAsia="宋体" w:cs="宋体"/>
                <w:kern w:val="0"/>
                <w:sz w:val="24"/>
                <w:szCs w:val="24"/>
                <w:lang w:val="en-US" w:eastAsia="zh-CN"/>
              </w:rPr>
              <w:t xml:space="preserve">5 </w:t>
            </w:r>
            <w:r>
              <w:rPr>
                <w:rFonts w:hint="eastAsia" w:ascii="宋体" w:hAnsi="宋体" w:eastAsia="宋体" w:cs="宋体"/>
                <w:kern w:val="0"/>
                <w:sz w:val="24"/>
                <w:szCs w:val="24"/>
                <w:lang w:val="en-US" w:eastAsia="zh-CN"/>
              </w:rPr>
              <w:t>分。</w:t>
            </w:r>
          </w:p>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2、投标人拟派设计负责人具备高级工程师职称证书得 5 分。</w:t>
            </w:r>
          </w:p>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注：</w:t>
            </w:r>
          </w:p>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（1）提供合同协议书，合同中无法体现关键评审因素的（如签订时间、合同金额、农业建设项目、初步设计、施工图设计、项目负责人姓名），需提供甲方出具的证明材料。</w:t>
            </w:r>
          </w:p>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（2）须提供投标人所属社保机构出具的拟委任的项目负责人开标之日前半年内连续三个月 （社保时间要求）社保缴费证明材料，未提供社保证明此项不得分。</w:t>
            </w:r>
          </w:p>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（3）社保缴费证明指的是至少含养老保险、医疗保险、工伤保险、失业保险中任意一项即可。</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（4）投标文件中须提供职称证书扫描件或复印件或影印件。</w:t>
            </w:r>
          </w:p>
        </w:tc>
      </w:tr>
      <w:tr>
        <w:tblPrEx>
          <w:tblCellMar>
            <w:top w:w="0" w:type="dxa"/>
            <w:left w:w="108" w:type="dxa"/>
            <w:bottom w:w="0" w:type="dxa"/>
            <w:right w:w="108" w:type="dxa"/>
          </w:tblCellMar>
        </w:tblPrEx>
        <w:trPr>
          <w:trHeight w:val="1126" w:hRule="atLeast"/>
        </w:trPr>
        <w:tc>
          <w:tcPr>
            <w:tcW w:w="776" w:type="dxa"/>
            <w:tcBorders>
              <w:top w:val="nil"/>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2.4</w:t>
            </w:r>
          </w:p>
        </w:tc>
        <w:tc>
          <w:tcPr>
            <w:tcW w:w="134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体系认证</w:t>
            </w:r>
          </w:p>
        </w:tc>
        <w:tc>
          <w:tcPr>
            <w:tcW w:w="1617"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5分</w:t>
            </w:r>
          </w:p>
        </w:tc>
        <w:tc>
          <w:tcPr>
            <w:tcW w:w="596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具有有效期内的质量管理体系认证、环境管理体系认证、职业健康安全管理体系认证</w:t>
            </w:r>
            <w:r>
              <w:rPr>
                <w:rFonts w:hint="eastAsia" w:ascii="宋体" w:hAnsi="宋体" w:eastAsia="宋体" w:cs="宋体"/>
                <w:kern w:val="0"/>
                <w:sz w:val="24"/>
                <w:szCs w:val="24"/>
                <w:lang w:val="zh-TW" w:eastAsia="zh-TW"/>
              </w:rPr>
              <w:t>得</w:t>
            </w:r>
            <w:r>
              <w:rPr>
                <w:rFonts w:hint="eastAsia" w:ascii="宋体" w:hAnsi="宋体" w:eastAsia="宋体" w:cs="宋体"/>
                <w:kern w:val="0"/>
                <w:sz w:val="24"/>
                <w:szCs w:val="24"/>
                <w:lang w:val="en-US" w:eastAsia="zh-CN"/>
              </w:rPr>
              <w:t>5</w:t>
            </w:r>
            <w:r>
              <w:rPr>
                <w:rFonts w:hint="eastAsia" w:ascii="宋体" w:hAnsi="宋体" w:eastAsia="宋体" w:cs="宋体"/>
                <w:kern w:val="0"/>
                <w:sz w:val="24"/>
                <w:szCs w:val="24"/>
                <w:lang w:val="zh-TW" w:eastAsia="zh-TW"/>
              </w:rPr>
              <w:t>分；</w:t>
            </w:r>
            <w:r>
              <w:rPr>
                <w:rFonts w:hint="eastAsia" w:ascii="宋体" w:hAnsi="宋体" w:eastAsia="宋体" w:cs="宋体"/>
                <w:kern w:val="0"/>
                <w:sz w:val="24"/>
                <w:szCs w:val="24"/>
                <w:lang w:val="en-US" w:eastAsia="zh-CN"/>
              </w:rPr>
              <w:t>未提供或少提供不得分。</w:t>
            </w:r>
          </w:p>
        </w:tc>
      </w:tr>
      <w:tr>
        <w:tblPrEx>
          <w:tblCellMar>
            <w:top w:w="0" w:type="dxa"/>
            <w:left w:w="108" w:type="dxa"/>
            <w:bottom w:w="0" w:type="dxa"/>
            <w:right w:w="108" w:type="dxa"/>
          </w:tblCellMar>
        </w:tblPrEx>
        <w:trPr>
          <w:trHeight w:val="561" w:hRule="atLeast"/>
        </w:trPr>
        <w:tc>
          <w:tcPr>
            <w:tcW w:w="776"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合计</w:t>
            </w:r>
          </w:p>
        </w:tc>
        <w:tc>
          <w:tcPr>
            <w:tcW w:w="1346"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w:t>
            </w:r>
          </w:p>
        </w:tc>
        <w:tc>
          <w:tcPr>
            <w:tcW w:w="161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lang w:eastAsia="zh-CN"/>
              </w:rPr>
            </w:pPr>
            <w:r>
              <w:rPr>
                <w:rFonts w:hint="eastAsia" w:ascii="宋体" w:hAnsi="宋体" w:cs="宋体"/>
                <w:kern w:val="0"/>
                <w:sz w:val="24"/>
                <w:szCs w:val="24"/>
              </w:rPr>
              <w:t>100</w:t>
            </w:r>
            <w:r>
              <w:rPr>
                <w:rFonts w:hint="eastAsia" w:ascii="宋体" w:hAnsi="宋体" w:cs="宋体"/>
                <w:kern w:val="0"/>
                <w:sz w:val="24"/>
                <w:szCs w:val="24"/>
                <w:lang w:eastAsia="zh-CN"/>
              </w:rPr>
              <w:t>分</w:t>
            </w:r>
          </w:p>
        </w:tc>
        <w:tc>
          <w:tcPr>
            <w:tcW w:w="596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4"/>
                <w:szCs w:val="24"/>
              </w:rPr>
            </w:pPr>
          </w:p>
        </w:tc>
      </w:tr>
    </w:tbl>
    <w:p>
      <w:pPr>
        <w:spacing w:after="100" w:afterLines="0" w:afterAutospacing="1"/>
        <w:ind w:firstLine="482" w:firstLineChars="200"/>
        <w:jc w:val="left"/>
        <w:rPr>
          <w:rFonts w:hint="eastAsia" w:ascii="宋体" w:hAnsi="宋体"/>
          <w:b/>
          <w:bCs/>
          <w:sz w:val="24"/>
        </w:rPr>
      </w:pPr>
      <w:r>
        <w:rPr>
          <w:rFonts w:hint="eastAsia" w:ascii="宋体" w:hAnsi="宋体"/>
          <w:b/>
          <w:bCs/>
          <w:sz w:val="24"/>
        </w:rPr>
        <w:t>注：开标现场不需要提供原件，只需根据磋商文件要求，把清晰可辨的复印件或影印件放入投标文件内，如因不清晰造成的不良后果自负。标后采购人有权要求中标单位提供原件核查，如在规定时间内无法提供采购人有权拒绝签合同。</w:t>
      </w:r>
    </w:p>
    <w:p>
      <w:pPr>
        <w:pStyle w:val="4"/>
        <w:spacing w:line="240" w:lineRule="auto"/>
        <w:jc w:val="center"/>
        <w:rPr>
          <w:rFonts w:hint="eastAsia"/>
          <w:sz w:val="36"/>
          <w:szCs w:val="36"/>
        </w:rPr>
      </w:pPr>
      <w:r>
        <w:rPr>
          <w:rFonts w:ascii="宋体" w:hAnsi="宋体" w:cs="宋体"/>
          <w:b w:val="0"/>
          <w:sz w:val="36"/>
          <w:szCs w:val="36"/>
        </w:rPr>
        <w:br w:type="page"/>
      </w:r>
      <w:bookmarkStart w:id="56" w:name="_Toc5216"/>
      <w:bookmarkStart w:id="57" w:name="_Toc17633"/>
      <w:r>
        <w:rPr>
          <w:rFonts w:hint="eastAsia"/>
          <w:sz w:val="36"/>
          <w:szCs w:val="36"/>
        </w:rPr>
        <w:t>第五章 供应商须知</w:t>
      </w:r>
      <w:bookmarkEnd w:id="56"/>
      <w:bookmarkEnd w:id="57"/>
    </w:p>
    <w:p>
      <w:pPr>
        <w:pStyle w:val="6"/>
        <w:spacing w:line="500" w:lineRule="exact"/>
        <w:rPr>
          <w:rFonts w:hint="eastAsia" w:hAnsi="宋体"/>
          <w:sz w:val="28"/>
        </w:rPr>
      </w:pPr>
      <w:bookmarkStart w:id="58" w:name="_Hlt509649722"/>
      <w:bookmarkEnd w:id="58"/>
      <w:bookmarkStart w:id="59" w:name="_Hlt526418143"/>
      <w:bookmarkEnd w:id="59"/>
      <w:bookmarkStart w:id="60" w:name="_Hlt509650126"/>
      <w:bookmarkEnd w:id="60"/>
      <w:bookmarkStart w:id="61" w:name="_Hlt509650955"/>
      <w:bookmarkEnd w:id="61"/>
      <w:bookmarkStart w:id="62" w:name="_Hlt509649998"/>
      <w:bookmarkEnd w:id="62"/>
      <w:bookmarkStart w:id="63" w:name="_Hlt509650686"/>
      <w:bookmarkEnd w:id="63"/>
      <w:bookmarkStart w:id="64" w:name="_Toc7397"/>
      <w:bookmarkStart w:id="65" w:name="_Toc22213"/>
      <w:bookmarkStart w:id="66" w:name="_Toc22147"/>
      <w:bookmarkStart w:id="67" w:name="_Toc407096150"/>
      <w:r>
        <w:rPr>
          <w:rFonts w:hint="eastAsia" w:hAnsi="宋体"/>
          <w:sz w:val="28"/>
        </w:rPr>
        <w:t>一．总    则</w:t>
      </w:r>
      <w:bookmarkEnd w:id="64"/>
      <w:bookmarkEnd w:id="65"/>
      <w:bookmarkEnd w:id="66"/>
      <w:bookmarkEnd w:id="67"/>
    </w:p>
    <w:p>
      <w:pPr>
        <w:spacing w:line="360" w:lineRule="auto"/>
        <w:ind w:firstLine="550"/>
        <w:rPr>
          <w:rFonts w:hint="eastAsia" w:ascii="宋体" w:hAnsi="宋体"/>
          <w:b/>
          <w:sz w:val="24"/>
        </w:rPr>
      </w:pPr>
      <w:r>
        <w:rPr>
          <w:rFonts w:ascii="宋体" w:hAnsi="宋体"/>
          <w:b/>
          <w:sz w:val="24"/>
        </w:rPr>
        <w:t>1</w:t>
      </w:r>
      <w:r>
        <w:rPr>
          <w:rFonts w:hint="eastAsia" w:ascii="宋体" w:hAnsi="宋体"/>
          <w:b/>
          <w:sz w:val="24"/>
        </w:rPr>
        <w:t>.适用范围</w:t>
      </w:r>
    </w:p>
    <w:p>
      <w:pPr>
        <w:spacing w:line="360" w:lineRule="auto"/>
        <w:ind w:firstLine="550"/>
        <w:rPr>
          <w:rFonts w:hint="eastAsia" w:ascii="宋体" w:hAnsi="宋体"/>
          <w:sz w:val="24"/>
        </w:rPr>
      </w:pPr>
      <w:r>
        <w:rPr>
          <w:rFonts w:ascii="宋体" w:hAnsi="宋体"/>
          <w:sz w:val="24"/>
        </w:rPr>
        <w:t>1.</w:t>
      </w:r>
      <w:r>
        <w:rPr>
          <w:rFonts w:hint="eastAsia" w:ascii="宋体" w:hAnsi="宋体"/>
          <w:sz w:val="24"/>
        </w:rPr>
        <w:t>1本竞争性磋商文件仅适用于本次竞争性磋商所述的服务采购。</w:t>
      </w:r>
    </w:p>
    <w:p>
      <w:pPr>
        <w:spacing w:line="360" w:lineRule="auto"/>
        <w:ind w:firstLine="550"/>
        <w:rPr>
          <w:rFonts w:hint="eastAsia" w:ascii="宋体" w:hAnsi="宋体"/>
          <w:b/>
          <w:sz w:val="24"/>
        </w:rPr>
      </w:pPr>
      <w:r>
        <w:rPr>
          <w:rFonts w:hint="eastAsia" w:ascii="宋体" w:hAnsi="宋体"/>
          <w:b/>
          <w:sz w:val="24"/>
        </w:rPr>
        <w:t>2.有关定义</w:t>
      </w:r>
    </w:p>
    <w:p>
      <w:pPr>
        <w:spacing w:line="360" w:lineRule="auto"/>
        <w:ind w:firstLine="550"/>
        <w:rPr>
          <w:rFonts w:hint="eastAsia" w:ascii="宋体" w:hAnsi="宋体"/>
          <w:sz w:val="24"/>
        </w:rPr>
      </w:pPr>
      <w:r>
        <w:rPr>
          <w:rFonts w:hint="eastAsia" w:ascii="宋体" w:hAnsi="宋体"/>
          <w:sz w:val="24"/>
        </w:rPr>
        <w:t>2.1监督管理部门：系指</w:t>
      </w:r>
      <w:r>
        <w:rPr>
          <w:rFonts w:hint="eastAsia" w:ascii="宋体" w:hAnsi="宋体"/>
          <w:sz w:val="24"/>
          <w:lang w:eastAsia="zh-CN"/>
        </w:rPr>
        <w:t>安徽省农垦集团淮南农场有限公司</w:t>
      </w:r>
      <w:r>
        <w:rPr>
          <w:rFonts w:hint="eastAsia" w:ascii="宋体" w:hAnsi="宋体"/>
          <w:sz w:val="24"/>
        </w:rPr>
        <w:t>监督部门。</w:t>
      </w:r>
    </w:p>
    <w:p>
      <w:pPr>
        <w:spacing w:line="360" w:lineRule="auto"/>
        <w:ind w:firstLine="550"/>
        <w:rPr>
          <w:rFonts w:hint="eastAsia" w:ascii="宋体" w:hAnsi="宋体"/>
          <w:sz w:val="24"/>
        </w:rPr>
      </w:pPr>
      <w:r>
        <w:rPr>
          <w:rFonts w:hint="eastAsia" w:ascii="宋体" w:hAnsi="宋体"/>
          <w:sz w:val="24"/>
        </w:rPr>
        <w:t>2.2采购人：系指本次采购项目的业主方。</w:t>
      </w:r>
    </w:p>
    <w:p>
      <w:pPr>
        <w:spacing w:line="360" w:lineRule="auto"/>
        <w:ind w:firstLine="550"/>
        <w:rPr>
          <w:rFonts w:hint="eastAsia" w:ascii="宋体" w:hAnsi="宋体"/>
          <w:sz w:val="24"/>
        </w:rPr>
      </w:pPr>
      <w:r>
        <w:rPr>
          <w:rFonts w:hint="eastAsia" w:ascii="宋体" w:hAnsi="宋体"/>
          <w:sz w:val="24"/>
        </w:rPr>
        <w:t>2.3委托人：系指本次采购项目的委托方。</w:t>
      </w:r>
    </w:p>
    <w:p>
      <w:pPr>
        <w:spacing w:line="360" w:lineRule="auto"/>
        <w:ind w:firstLine="550"/>
        <w:rPr>
          <w:rFonts w:hint="eastAsia" w:ascii="宋体" w:hAnsi="宋体"/>
          <w:sz w:val="24"/>
        </w:rPr>
      </w:pPr>
      <w:r>
        <w:rPr>
          <w:rFonts w:hint="eastAsia" w:ascii="宋体" w:hAnsi="宋体"/>
          <w:sz w:val="24"/>
        </w:rPr>
        <w:t>2.4供应商：系指购买了本竞争性磋商文件，且已经提交或准备提交本次投标响应文件的供应商。</w:t>
      </w:r>
    </w:p>
    <w:p>
      <w:pPr>
        <w:spacing w:line="360" w:lineRule="auto"/>
        <w:ind w:firstLine="550"/>
        <w:rPr>
          <w:rFonts w:hint="eastAsia" w:ascii="宋体" w:hAnsi="宋体"/>
          <w:sz w:val="24"/>
        </w:rPr>
      </w:pPr>
      <w:r>
        <w:rPr>
          <w:rFonts w:hint="eastAsia" w:ascii="宋体" w:hAnsi="宋体"/>
          <w:sz w:val="24"/>
        </w:rPr>
        <w:t>2.5近X年内：系指从开标之日向前追溯X年（“X”为“一”及以后整数）起算。除非本竞争性磋商文件另有规定，否则均以合同签订之日为追溯结点。</w:t>
      </w:r>
    </w:p>
    <w:p>
      <w:pPr>
        <w:spacing w:line="360" w:lineRule="auto"/>
        <w:ind w:firstLine="550"/>
        <w:rPr>
          <w:rFonts w:hint="eastAsia" w:ascii="宋体" w:hAnsi="宋体"/>
          <w:b/>
          <w:sz w:val="24"/>
        </w:rPr>
      </w:pPr>
      <w:r>
        <w:rPr>
          <w:rFonts w:hint="eastAsia" w:ascii="宋体" w:hAnsi="宋体"/>
          <w:b/>
          <w:sz w:val="24"/>
        </w:rPr>
        <w:t>3.投标费用</w:t>
      </w:r>
    </w:p>
    <w:p>
      <w:pPr>
        <w:spacing w:line="360" w:lineRule="auto"/>
        <w:ind w:firstLine="550"/>
        <w:rPr>
          <w:rFonts w:hint="eastAsia" w:ascii="宋体" w:hAnsi="宋体"/>
          <w:sz w:val="24"/>
        </w:rPr>
      </w:pPr>
      <w:r>
        <w:rPr>
          <w:rFonts w:hint="eastAsia" w:ascii="宋体" w:hAnsi="宋体"/>
          <w:sz w:val="24"/>
        </w:rPr>
        <w:t>3.1无论投标结果如何，供应商应自行承担其编制与递交投标响应文件所涉及的一切费用。</w:t>
      </w:r>
    </w:p>
    <w:p>
      <w:pPr>
        <w:spacing w:line="360" w:lineRule="auto"/>
        <w:ind w:firstLine="550"/>
        <w:rPr>
          <w:rFonts w:hint="eastAsia" w:ascii="宋体" w:hAnsi="宋体"/>
          <w:b/>
          <w:bCs/>
          <w:sz w:val="24"/>
        </w:rPr>
      </w:pPr>
      <w:r>
        <w:rPr>
          <w:rFonts w:hint="eastAsia" w:ascii="宋体" w:hAnsi="宋体"/>
          <w:b/>
          <w:bCs/>
          <w:sz w:val="24"/>
        </w:rPr>
        <w:t>4.合格的供应商</w:t>
      </w:r>
    </w:p>
    <w:p>
      <w:pPr>
        <w:spacing w:line="360" w:lineRule="auto"/>
        <w:ind w:firstLine="523" w:firstLineChars="218"/>
        <w:rPr>
          <w:rFonts w:hint="eastAsia" w:ascii="宋体" w:hAnsi="宋体"/>
          <w:sz w:val="24"/>
        </w:rPr>
      </w:pPr>
      <w:r>
        <w:rPr>
          <w:rFonts w:hint="eastAsia" w:ascii="宋体" w:hAnsi="宋体"/>
          <w:sz w:val="24"/>
        </w:rPr>
        <w:t>4.1合格的供应商应符合竞争性磋商文件载明的投标资格。</w:t>
      </w:r>
    </w:p>
    <w:p>
      <w:pPr>
        <w:spacing w:line="360" w:lineRule="auto"/>
        <w:ind w:firstLine="523" w:firstLineChars="218"/>
        <w:rPr>
          <w:rFonts w:hint="eastAsia" w:ascii="宋体" w:hAnsi="宋体"/>
          <w:sz w:val="24"/>
        </w:rPr>
      </w:pPr>
      <w:r>
        <w:rPr>
          <w:rFonts w:hint="eastAsia" w:ascii="宋体" w:hAnsi="宋体"/>
          <w:sz w:val="24"/>
        </w:rPr>
        <w:t>4.2供应商之间如果存在下列情形之一的，不得同时参加同一标段（包别）或者不分标段（包别）的同一项目投标：</w:t>
      </w:r>
    </w:p>
    <w:p>
      <w:pPr>
        <w:spacing w:line="360" w:lineRule="auto"/>
        <w:ind w:left="420" w:leftChars="200" w:firstLine="88" w:firstLineChars="37"/>
        <w:rPr>
          <w:rFonts w:hint="eastAsia" w:ascii="宋体" w:hAnsi="宋体"/>
          <w:sz w:val="24"/>
        </w:rPr>
      </w:pPr>
      <w:r>
        <w:rPr>
          <w:rFonts w:hint="eastAsia" w:ascii="宋体" w:hAnsi="宋体"/>
          <w:sz w:val="24"/>
        </w:rPr>
        <w:t>4.2.1法定代表人为同一个人的两个及两个以上法人；</w:t>
      </w:r>
    </w:p>
    <w:p>
      <w:pPr>
        <w:spacing w:line="360" w:lineRule="auto"/>
        <w:ind w:left="420" w:leftChars="200" w:firstLine="88" w:firstLineChars="37"/>
        <w:rPr>
          <w:rFonts w:hint="eastAsia" w:ascii="宋体" w:hAnsi="宋体"/>
          <w:sz w:val="24"/>
        </w:rPr>
      </w:pPr>
      <w:r>
        <w:rPr>
          <w:rFonts w:hint="eastAsia" w:ascii="宋体" w:hAnsi="宋体"/>
          <w:sz w:val="24"/>
        </w:rPr>
        <w:t>4.2.2母公司、全资子公司及其控股公司；</w:t>
      </w:r>
    </w:p>
    <w:p>
      <w:pPr>
        <w:spacing w:line="360" w:lineRule="auto"/>
        <w:ind w:left="420" w:leftChars="200" w:firstLine="88" w:firstLineChars="37"/>
        <w:rPr>
          <w:rFonts w:hint="eastAsia" w:ascii="宋体" w:hAnsi="宋体"/>
          <w:sz w:val="24"/>
        </w:rPr>
      </w:pPr>
      <w:r>
        <w:rPr>
          <w:rFonts w:hint="eastAsia" w:ascii="宋体" w:hAnsi="宋体"/>
          <w:sz w:val="24"/>
        </w:rPr>
        <w:t>4.2.3参加投标的其他组织之间存在特殊的利害关系的；</w:t>
      </w:r>
    </w:p>
    <w:p>
      <w:pPr>
        <w:spacing w:line="360" w:lineRule="auto"/>
        <w:ind w:left="420" w:leftChars="200" w:firstLine="88" w:firstLineChars="37"/>
        <w:rPr>
          <w:rFonts w:hint="eastAsia" w:ascii="宋体" w:hAnsi="宋体"/>
          <w:sz w:val="24"/>
        </w:rPr>
      </w:pPr>
      <w:r>
        <w:rPr>
          <w:rFonts w:hint="eastAsia" w:ascii="宋体" w:hAnsi="宋体"/>
          <w:sz w:val="24"/>
        </w:rPr>
        <w:t>4.2.4法律和行政法规规定的其他情形。</w:t>
      </w:r>
    </w:p>
    <w:p>
      <w:pPr>
        <w:spacing w:line="360" w:lineRule="auto"/>
        <w:ind w:firstLine="550"/>
        <w:rPr>
          <w:rFonts w:hint="eastAsia" w:ascii="宋体" w:hAnsi="宋体"/>
          <w:b/>
          <w:sz w:val="24"/>
        </w:rPr>
      </w:pPr>
      <w:r>
        <w:rPr>
          <w:rFonts w:hint="eastAsia" w:ascii="宋体" w:hAnsi="宋体"/>
          <w:b/>
          <w:sz w:val="24"/>
        </w:rPr>
        <w:t>5.勘察现场</w:t>
      </w:r>
    </w:p>
    <w:p>
      <w:pPr>
        <w:spacing w:line="360" w:lineRule="auto"/>
        <w:ind w:firstLine="550"/>
        <w:rPr>
          <w:rFonts w:hint="eastAsia" w:ascii="宋体" w:hAnsi="宋体"/>
          <w:sz w:val="24"/>
        </w:rPr>
      </w:pPr>
      <w:r>
        <w:rPr>
          <w:rFonts w:hint="eastAsia" w:ascii="宋体" w:hAnsi="宋体"/>
          <w:sz w:val="24"/>
        </w:rPr>
        <w:t>5.1供应商应自行对服务现场和周围环境进行勘察，以获取编制投标响应文件和签署合同所需的资料。勘察现场的方式、地址及联系方式见供应商须知前附表。</w:t>
      </w:r>
    </w:p>
    <w:p>
      <w:pPr>
        <w:spacing w:line="360" w:lineRule="auto"/>
        <w:ind w:firstLine="550"/>
        <w:rPr>
          <w:rFonts w:hint="eastAsia" w:ascii="宋体" w:hAnsi="宋体"/>
          <w:sz w:val="24"/>
        </w:rPr>
      </w:pPr>
      <w:r>
        <w:rPr>
          <w:rFonts w:hint="eastAsia" w:ascii="宋体" w:hAnsi="宋体"/>
          <w:sz w:val="24"/>
        </w:rPr>
        <w:t>5.2勘察现场所发生的费用由供应商自行承担。采购人向供应商提供的有关服务现场的资料和数据，是采购人现有的能使供应商利用的资料。采购人对供应商由此而做出的推论、理解和结论概不负责。供应商未到服务现场实地踏勘的，中标后签订合同时和履约过程中，不得以不完全了解现场情况为由，提出任何形式的增加合同价款或索赔的要求。</w:t>
      </w:r>
    </w:p>
    <w:p>
      <w:pPr>
        <w:spacing w:line="360" w:lineRule="auto"/>
        <w:ind w:firstLine="550"/>
        <w:rPr>
          <w:rFonts w:hint="eastAsia" w:ascii="宋体" w:hAnsi="宋体"/>
          <w:sz w:val="24"/>
        </w:rPr>
      </w:pPr>
      <w:r>
        <w:rPr>
          <w:rFonts w:hint="eastAsia" w:ascii="宋体" w:hAnsi="宋体"/>
          <w:sz w:val="24"/>
        </w:rPr>
        <w:t>5.3除非有特殊要求，竞争性磋商文件不单独提供服务使用地的自然环境、气候条件、公用设施等情况，供应商被视为熟悉上述与履行合同有关的一切情况。</w:t>
      </w:r>
    </w:p>
    <w:p>
      <w:pPr>
        <w:spacing w:line="360" w:lineRule="auto"/>
        <w:ind w:firstLine="550"/>
        <w:rPr>
          <w:rFonts w:hint="eastAsia" w:ascii="宋体" w:hAnsi="宋体"/>
          <w:bCs/>
          <w:sz w:val="24"/>
        </w:rPr>
      </w:pPr>
      <w:r>
        <w:rPr>
          <w:rFonts w:hint="eastAsia" w:ascii="宋体" w:hAnsi="宋体"/>
          <w:b/>
          <w:sz w:val="24"/>
        </w:rPr>
        <w:t>6.知识产权</w:t>
      </w:r>
    </w:p>
    <w:p>
      <w:pPr>
        <w:spacing w:line="360" w:lineRule="auto"/>
        <w:ind w:firstLine="549"/>
        <w:rPr>
          <w:rFonts w:hint="eastAsia" w:ascii="宋体" w:hAnsi="宋体"/>
          <w:bCs/>
          <w:sz w:val="24"/>
        </w:rPr>
      </w:pPr>
      <w:r>
        <w:rPr>
          <w:rFonts w:hint="eastAsia" w:ascii="宋体" w:hAnsi="宋体"/>
          <w:sz w:val="24"/>
        </w:rPr>
        <w:t>6.1</w:t>
      </w:r>
      <w:r>
        <w:rPr>
          <w:rFonts w:hint="eastAsia" w:ascii="宋体" w:hAnsi="宋体"/>
          <w:bCs/>
          <w:sz w:val="24"/>
        </w:rPr>
        <w:t>供应商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投标报价中必须包括合法获取该知识产权的一切相关费用。</w:t>
      </w:r>
      <w:r>
        <w:rPr>
          <w:rFonts w:hint="eastAsia" w:ascii="宋体" w:hAnsi="宋体"/>
          <w:sz w:val="24"/>
        </w:rPr>
        <w:t>如因此导致采购人损失的，供应商须承担全部赔偿责任。</w:t>
      </w:r>
    </w:p>
    <w:p>
      <w:pPr>
        <w:spacing w:line="360" w:lineRule="auto"/>
        <w:ind w:firstLine="549"/>
        <w:rPr>
          <w:rFonts w:hint="eastAsia" w:ascii="宋体" w:hAnsi="宋体"/>
          <w:bCs/>
          <w:sz w:val="24"/>
        </w:rPr>
      </w:pPr>
      <w:r>
        <w:rPr>
          <w:rFonts w:hint="eastAsia" w:ascii="宋体" w:hAnsi="宋体"/>
          <w:bCs/>
          <w:sz w:val="24"/>
        </w:rPr>
        <w:t>6.2供应商如欲在项目实施过程中采用自有知识成果，须在投标响应文件中声明，并提供相关知识产权证明文件。使用该知识成果后，供应商须提供开发接口和开发手册等技术文档。</w:t>
      </w:r>
    </w:p>
    <w:p>
      <w:pPr>
        <w:spacing w:line="360" w:lineRule="auto"/>
        <w:ind w:firstLine="549"/>
        <w:rPr>
          <w:rFonts w:hint="eastAsia" w:ascii="宋体" w:hAnsi="宋体"/>
          <w:b/>
          <w:sz w:val="24"/>
        </w:rPr>
      </w:pPr>
      <w:r>
        <w:rPr>
          <w:rFonts w:hint="eastAsia" w:ascii="宋体" w:hAnsi="宋体"/>
          <w:b/>
          <w:sz w:val="24"/>
        </w:rPr>
        <w:t>7.纪律与保密</w:t>
      </w:r>
    </w:p>
    <w:p>
      <w:pPr>
        <w:spacing w:line="360" w:lineRule="auto"/>
        <w:ind w:firstLine="549"/>
        <w:rPr>
          <w:rFonts w:hint="eastAsia" w:ascii="宋体" w:hAnsi="宋体"/>
          <w:sz w:val="24"/>
        </w:rPr>
      </w:pPr>
      <w:r>
        <w:rPr>
          <w:rFonts w:hint="eastAsia" w:ascii="宋体" w:hAnsi="宋体"/>
          <w:sz w:val="24"/>
        </w:rPr>
        <w:t>7.1供应商的投标行为应遵守中国的有关法律、法规和规章。</w:t>
      </w:r>
    </w:p>
    <w:p>
      <w:pPr>
        <w:spacing w:line="360" w:lineRule="auto"/>
        <w:ind w:firstLine="549"/>
        <w:rPr>
          <w:rFonts w:hint="eastAsia" w:ascii="宋体" w:hAnsi="宋体"/>
          <w:sz w:val="24"/>
        </w:rPr>
      </w:pPr>
      <w:r>
        <w:rPr>
          <w:rFonts w:hint="eastAsia" w:ascii="宋体" w:hAnsi="宋体"/>
          <w:sz w:val="24"/>
        </w:rPr>
        <w:t>7.2供应商不得相互串通投标报价，不得妨碍其他供应商的公平竞争，不得损害采购人或其他供应商的合法权益，供应商不得以向采购人、谈判小组成员行贿或者采取其他不正当手段谋取中标。</w:t>
      </w:r>
    </w:p>
    <w:p>
      <w:pPr>
        <w:spacing w:line="360" w:lineRule="auto"/>
        <w:ind w:firstLine="549"/>
        <w:rPr>
          <w:rFonts w:hint="eastAsia" w:ascii="宋体" w:hAnsi="宋体"/>
          <w:sz w:val="24"/>
        </w:rPr>
      </w:pPr>
      <w:r>
        <w:rPr>
          <w:rFonts w:hint="eastAsia" w:ascii="宋体" w:hAnsi="宋体"/>
          <w:sz w:val="24"/>
        </w:rPr>
        <w:t>7.2.1有下列情形之一的，属于供应商相互串通投标：</w:t>
      </w:r>
    </w:p>
    <w:p>
      <w:pPr>
        <w:spacing w:line="360" w:lineRule="auto"/>
        <w:ind w:firstLine="549"/>
        <w:rPr>
          <w:rFonts w:hint="eastAsia" w:ascii="宋体" w:hAnsi="宋体"/>
          <w:sz w:val="24"/>
        </w:rPr>
      </w:pPr>
      <w:r>
        <w:rPr>
          <w:rFonts w:hint="eastAsia" w:ascii="宋体" w:hAnsi="宋体"/>
          <w:sz w:val="24"/>
        </w:rPr>
        <w:t>7.2.1.1供应商之间协商投标报价等投标响应文件的实质性内容；</w:t>
      </w:r>
    </w:p>
    <w:p>
      <w:pPr>
        <w:spacing w:line="360" w:lineRule="auto"/>
        <w:ind w:firstLine="549"/>
        <w:rPr>
          <w:rFonts w:hint="eastAsia" w:ascii="宋体" w:hAnsi="宋体"/>
          <w:sz w:val="24"/>
        </w:rPr>
      </w:pPr>
      <w:r>
        <w:rPr>
          <w:rFonts w:hint="eastAsia" w:ascii="宋体" w:hAnsi="宋体"/>
          <w:sz w:val="24"/>
        </w:rPr>
        <w:t>7.2.1.2供应商之间约定中标人；</w:t>
      </w:r>
    </w:p>
    <w:p>
      <w:pPr>
        <w:spacing w:line="360" w:lineRule="auto"/>
        <w:ind w:firstLine="549"/>
        <w:rPr>
          <w:rFonts w:hint="eastAsia" w:ascii="宋体" w:hAnsi="宋体"/>
          <w:sz w:val="24"/>
        </w:rPr>
      </w:pPr>
      <w:r>
        <w:rPr>
          <w:rFonts w:hint="eastAsia" w:ascii="宋体" w:hAnsi="宋体"/>
          <w:sz w:val="24"/>
        </w:rPr>
        <w:t>7.2.1.3供应商之间约定部分供应商放弃投标或者中标；</w:t>
      </w:r>
    </w:p>
    <w:p>
      <w:pPr>
        <w:spacing w:line="360" w:lineRule="auto"/>
        <w:ind w:firstLine="549"/>
        <w:rPr>
          <w:rFonts w:hint="eastAsia" w:ascii="宋体" w:hAnsi="宋体"/>
          <w:sz w:val="24"/>
        </w:rPr>
      </w:pPr>
      <w:r>
        <w:rPr>
          <w:rFonts w:hint="eastAsia" w:ascii="宋体" w:hAnsi="宋体"/>
          <w:sz w:val="24"/>
        </w:rPr>
        <w:t>7.2.1.4属于同一集团、协会、商会等组织成员的供应商按照该组织要求协同投标；</w:t>
      </w:r>
    </w:p>
    <w:p>
      <w:pPr>
        <w:spacing w:line="360" w:lineRule="auto"/>
        <w:ind w:firstLine="549"/>
        <w:rPr>
          <w:rFonts w:hint="eastAsia" w:ascii="宋体" w:hAnsi="宋体"/>
          <w:sz w:val="24"/>
        </w:rPr>
      </w:pPr>
      <w:r>
        <w:rPr>
          <w:rFonts w:hint="eastAsia" w:ascii="宋体" w:hAnsi="宋体"/>
          <w:sz w:val="24"/>
        </w:rPr>
        <w:t>7.2.1.5供应商之间为谋取中标或者排斥特定供应商而采取的其他联合行动。</w:t>
      </w:r>
    </w:p>
    <w:p>
      <w:pPr>
        <w:spacing w:line="360" w:lineRule="auto"/>
        <w:ind w:firstLine="549"/>
        <w:rPr>
          <w:rFonts w:hint="eastAsia" w:ascii="宋体" w:hAnsi="宋体"/>
          <w:sz w:val="24"/>
        </w:rPr>
      </w:pPr>
      <w:r>
        <w:rPr>
          <w:rFonts w:hint="eastAsia" w:ascii="宋体" w:hAnsi="宋体"/>
          <w:sz w:val="24"/>
        </w:rPr>
        <w:t>7.2.2 有下列情形之一的，视为供应商相互串通投标：</w:t>
      </w:r>
    </w:p>
    <w:p>
      <w:pPr>
        <w:spacing w:line="360" w:lineRule="auto"/>
        <w:ind w:firstLine="549"/>
        <w:rPr>
          <w:rFonts w:hint="eastAsia" w:ascii="宋体" w:hAnsi="宋体"/>
          <w:sz w:val="24"/>
        </w:rPr>
      </w:pPr>
      <w:r>
        <w:rPr>
          <w:rFonts w:hint="eastAsia" w:ascii="宋体" w:hAnsi="宋体"/>
          <w:sz w:val="24"/>
        </w:rPr>
        <w:t>7.2.2.1不同供应商的投标响应文件由同一单位或者个人编制；</w:t>
      </w:r>
    </w:p>
    <w:p>
      <w:pPr>
        <w:spacing w:line="360" w:lineRule="auto"/>
        <w:ind w:firstLine="549"/>
        <w:rPr>
          <w:rFonts w:hint="eastAsia" w:ascii="宋体" w:hAnsi="宋体"/>
          <w:sz w:val="24"/>
        </w:rPr>
      </w:pPr>
      <w:r>
        <w:rPr>
          <w:rFonts w:hint="eastAsia" w:ascii="宋体" w:hAnsi="宋体"/>
          <w:sz w:val="24"/>
        </w:rPr>
        <w:t>7.2.2.2不同供应商的投标响应文件载明的项目管理成员为同一人；</w:t>
      </w:r>
    </w:p>
    <w:p>
      <w:pPr>
        <w:spacing w:line="360" w:lineRule="auto"/>
        <w:ind w:firstLine="549"/>
        <w:rPr>
          <w:rFonts w:hint="eastAsia" w:ascii="宋体" w:hAnsi="宋体"/>
          <w:sz w:val="24"/>
        </w:rPr>
      </w:pPr>
      <w:r>
        <w:rPr>
          <w:rFonts w:hint="eastAsia" w:ascii="宋体" w:hAnsi="宋体"/>
          <w:sz w:val="24"/>
        </w:rPr>
        <w:t>7.2.2.3不同供应商的投标响应文件异常一致或者投标报价呈规律性差异；</w:t>
      </w:r>
    </w:p>
    <w:p>
      <w:pPr>
        <w:spacing w:line="360" w:lineRule="auto"/>
        <w:ind w:firstLine="549"/>
        <w:rPr>
          <w:rFonts w:hint="eastAsia" w:ascii="宋体" w:hAnsi="宋体"/>
          <w:sz w:val="24"/>
        </w:rPr>
      </w:pPr>
      <w:r>
        <w:rPr>
          <w:rFonts w:hint="eastAsia" w:ascii="宋体" w:hAnsi="宋体"/>
          <w:sz w:val="24"/>
        </w:rPr>
        <w:t>7.2.2.4不同供应商的投标响应文件相互混装；</w:t>
      </w:r>
    </w:p>
    <w:p>
      <w:pPr>
        <w:spacing w:line="360" w:lineRule="auto"/>
        <w:ind w:firstLine="549"/>
        <w:rPr>
          <w:rFonts w:hint="eastAsia" w:ascii="宋体" w:hAnsi="宋体"/>
          <w:sz w:val="24"/>
        </w:rPr>
      </w:pPr>
      <w:r>
        <w:rPr>
          <w:rFonts w:hint="eastAsia" w:ascii="宋体" w:hAnsi="宋体"/>
          <w:sz w:val="24"/>
        </w:rPr>
        <w:t>7.2.2.5不同供应商的投标保证金从同一单位或者个人的账户转出。</w:t>
      </w:r>
    </w:p>
    <w:p>
      <w:pPr>
        <w:spacing w:line="360" w:lineRule="auto"/>
        <w:ind w:firstLine="549"/>
        <w:rPr>
          <w:rFonts w:hint="eastAsia" w:ascii="宋体" w:hAnsi="宋体"/>
          <w:sz w:val="24"/>
        </w:rPr>
      </w:pPr>
      <w:r>
        <w:rPr>
          <w:rFonts w:hint="eastAsia" w:ascii="宋体" w:hAnsi="宋体"/>
          <w:sz w:val="24"/>
        </w:rPr>
        <w:t>7.3在确定中标人之前，供应商不得与采购人就投标价格、投标方案等实质性内容进行谈判，也不得私下接触</w:t>
      </w:r>
      <w:r>
        <w:rPr>
          <w:rFonts w:hint="eastAsia" w:ascii="宋体" w:hAnsi="宋体"/>
          <w:sz w:val="24"/>
          <w:lang w:eastAsia="zh-CN"/>
        </w:rPr>
        <w:t>磋商</w:t>
      </w:r>
      <w:r>
        <w:rPr>
          <w:rFonts w:hint="eastAsia" w:ascii="宋体" w:hAnsi="宋体"/>
          <w:sz w:val="24"/>
        </w:rPr>
        <w:t>小组成员。</w:t>
      </w:r>
    </w:p>
    <w:p>
      <w:pPr>
        <w:spacing w:line="360" w:lineRule="auto"/>
        <w:ind w:firstLine="549"/>
        <w:rPr>
          <w:rFonts w:hint="eastAsia" w:ascii="宋体" w:hAnsi="宋体"/>
          <w:sz w:val="24"/>
        </w:rPr>
      </w:pPr>
      <w:r>
        <w:rPr>
          <w:rFonts w:hint="eastAsia" w:ascii="宋体" w:hAnsi="宋体"/>
          <w:sz w:val="24"/>
        </w:rPr>
        <w:t>7.4在确定中标人之前，供应商试图在投标响应文件审查、澄清、比较和评价时对谈判小组施加任何影响都可能导致其投标无效。</w:t>
      </w:r>
    </w:p>
    <w:p>
      <w:pPr>
        <w:spacing w:line="360" w:lineRule="auto"/>
        <w:ind w:firstLine="549"/>
        <w:rPr>
          <w:rFonts w:hint="eastAsia" w:ascii="宋体" w:hAnsi="宋体"/>
          <w:sz w:val="24"/>
        </w:rPr>
      </w:pPr>
      <w:r>
        <w:rPr>
          <w:rFonts w:hint="eastAsia" w:ascii="宋体" w:hAnsi="宋体"/>
          <w:sz w:val="24"/>
        </w:rPr>
        <w:t>7.5由采购人向供应商提供的图纸、详细资料等资料，被视为保密资料，仅被用于它所规定的用途。除非得到采购人的同意，不能向任何第三方透露。</w:t>
      </w:r>
    </w:p>
    <w:p>
      <w:pPr>
        <w:spacing w:line="360" w:lineRule="auto"/>
        <w:ind w:firstLine="549"/>
        <w:rPr>
          <w:rFonts w:hint="eastAsia" w:ascii="宋体" w:hAnsi="宋体"/>
          <w:b/>
          <w:sz w:val="24"/>
        </w:rPr>
      </w:pPr>
      <w:r>
        <w:rPr>
          <w:rFonts w:hint="eastAsia" w:ascii="宋体" w:hAnsi="宋体"/>
          <w:b/>
          <w:sz w:val="24"/>
        </w:rPr>
        <w:t>8.联合体投标（本次磋商不允许）</w:t>
      </w:r>
    </w:p>
    <w:p>
      <w:pPr>
        <w:spacing w:line="360" w:lineRule="auto"/>
        <w:ind w:firstLine="549"/>
        <w:rPr>
          <w:rFonts w:hint="eastAsia" w:ascii="宋体" w:hAnsi="宋体"/>
          <w:sz w:val="24"/>
        </w:rPr>
      </w:pPr>
      <w:r>
        <w:rPr>
          <w:rFonts w:hint="eastAsia" w:ascii="宋体" w:hAnsi="宋体"/>
          <w:sz w:val="24"/>
        </w:rPr>
        <w:t>8.1除非本项目明确要求不接受联合体形式投标外，两个或两个以上供应商可以组成一个联合体投标，以一个供应商的身份投标。</w:t>
      </w:r>
    </w:p>
    <w:p>
      <w:pPr>
        <w:spacing w:line="360" w:lineRule="auto"/>
        <w:ind w:firstLine="549"/>
        <w:rPr>
          <w:rFonts w:hint="eastAsia" w:ascii="宋体" w:hAnsi="宋体"/>
          <w:b/>
          <w:bCs/>
          <w:sz w:val="24"/>
        </w:rPr>
      </w:pPr>
      <w:r>
        <w:rPr>
          <w:rFonts w:hint="eastAsia" w:ascii="宋体" w:hAnsi="宋体"/>
          <w:sz w:val="24"/>
        </w:rPr>
        <w:t>8.2以联合体形式参加投标的，联合体各方均应当符合《政府采购法》第二十二条第一款规定的条件，根据采购项目的特殊要求规定供应商特定条件的，联合体各方中至少应当有一方符合。</w:t>
      </w:r>
    </w:p>
    <w:p>
      <w:pPr>
        <w:spacing w:line="360" w:lineRule="auto"/>
        <w:ind w:firstLine="550"/>
        <w:rPr>
          <w:rFonts w:hint="eastAsia" w:ascii="宋体" w:hAnsi="宋体"/>
          <w:sz w:val="24"/>
        </w:rPr>
      </w:pPr>
      <w:r>
        <w:rPr>
          <w:rFonts w:hint="eastAsia" w:ascii="宋体" w:hAnsi="宋体"/>
          <w:bCs/>
          <w:sz w:val="24"/>
        </w:rPr>
        <w:t>8.3</w:t>
      </w:r>
      <w:r>
        <w:rPr>
          <w:rFonts w:hint="eastAsia" w:ascii="宋体" w:hAnsi="宋体"/>
          <w:sz w:val="24"/>
        </w:rPr>
        <w:t>联合体各方之间应当签订联合体协议，明确约定联合体各方应当承担的工作和相应的责任，并将联合体协议连同投标响应文件一并提交采购人。由同一专业的单位组成的联合体，按照同一资质等级较低的单位确定资质等级。联合体各方签订联合体协议后，不得再以自己的名义单独在同一项目中投标，也不得组成新的联合体参加同一项目投标。</w:t>
      </w:r>
    </w:p>
    <w:p>
      <w:pPr>
        <w:spacing w:line="360" w:lineRule="auto"/>
        <w:ind w:firstLine="550"/>
        <w:rPr>
          <w:rFonts w:hint="eastAsia" w:ascii="宋体" w:hAnsi="宋体"/>
          <w:sz w:val="24"/>
        </w:rPr>
      </w:pPr>
      <w:r>
        <w:rPr>
          <w:rFonts w:hint="eastAsia" w:ascii="宋体" w:hAnsi="宋体"/>
          <w:sz w:val="24"/>
        </w:rPr>
        <w:t>8.4联合体投标的，可以由联合体中的一方或者共同提交投标保证金，以一方名义提交保证金的，对联合体各方均具有约束力。</w:t>
      </w:r>
    </w:p>
    <w:p>
      <w:pPr>
        <w:spacing w:line="360" w:lineRule="auto"/>
        <w:ind w:firstLine="550"/>
        <w:rPr>
          <w:rFonts w:hint="eastAsia" w:ascii="宋体" w:hAnsi="宋体"/>
          <w:b/>
          <w:bCs/>
          <w:sz w:val="24"/>
        </w:rPr>
      </w:pPr>
      <w:r>
        <w:rPr>
          <w:rFonts w:hint="eastAsia" w:ascii="宋体" w:hAnsi="宋体"/>
          <w:b/>
          <w:bCs/>
          <w:sz w:val="24"/>
        </w:rPr>
        <w:t>9.合同标的转让</w:t>
      </w:r>
      <w:r>
        <w:rPr>
          <w:rFonts w:hint="eastAsia" w:ascii="宋体" w:hAnsi="宋体"/>
          <w:b/>
          <w:sz w:val="24"/>
        </w:rPr>
        <w:t>（不允许）</w:t>
      </w:r>
    </w:p>
    <w:p>
      <w:pPr>
        <w:pStyle w:val="6"/>
        <w:spacing w:line="360" w:lineRule="auto"/>
        <w:jc w:val="both"/>
        <w:rPr>
          <w:rFonts w:hint="eastAsia" w:hAnsi="宋体"/>
          <w:sz w:val="28"/>
        </w:rPr>
      </w:pPr>
      <w:bookmarkStart w:id="68" w:name="_Hlt509650932"/>
      <w:bookmarkEnd w:id="68"/>
      <w:bookmarkStart w:id="69" w:name="_Hlt509650929"/>
      <w:bookmarkEnd w:id="69"/>
      <w:bookmarkStart w:id="70" w:name="_Hlt509649669"/>
      <w:bookmarkEnd w:id="70"/>
      <w:bookmarkStart w:id="71" w:name="_Hlt509649795"/>
      <w:bookmarkEnd w:id="71"/>
      <w:bookmarkStart w:id="72" w:name="_Hlt509650690"/>
      <w:bookmarkEnd w:id="72"/>
      <w:bookmarkStart w:id="73" w:name="_Hlt509650936"/>
      <w:bookmarkEnd w:id="73"/>
      <w:bookmarkStart w:id="74" w:name="_Hlt509650116"/>
      <w:bookmarkEnd w:id="74"/>
      <w:bookmarkStart w:id="75" w:name="_Hlt509649678"/>
      <w:bookmarkEnd w:id="75"/>
      <w:bookmarkStart w:id="76" w:name="_Hlt509650961"/>
      <w:bookmarkEnd w:id="76"/>
      <w:bookmarkStart w:id="77" w:name="_Hlt509650333"/>
      <w:bookmarkEnd w:id="77"/>
      <w:bookmarkStart w:id="78" w:name="_Hlt509650103"/>
      <w:bookmarkEnd w:id="78"/>
      <w:bookmarkStart w:id="79" w:name="_Hlt526418153"/>
      <w:bookmarkEnd w:id="79"/>
      <w:bookmarkStart w:id="80" w:name="_Hlt509649645"/>
      <w:bookmarkEnd w:id="80"/>
      <w:bookmarkStart w:id="81" w:name="_Hlt509649330"/>
      <w:bookmarkEnd w:id="81"/>
      <w:bookmarkStart w:id="82" w:name="_Toc30898"/>
      <w:bookmarkStart w:id="83" w:name="_Toc407096151"/>
      <w:bookmarkStart w:id="84" w:name="_Toc23520"/>
      <w:bookmarkStart w:id="85" w:name="_Toc1946"/>
    </w:p>
    <w:p>
      <w:pPr>
        <w:rPr>
          <w:rFonts w:hint="eastAsia"/>
        </w:rPr>
      </w:pPr>
    </w:p>
    <w:p>
      <w:pPr>
        <w:pStyle w:val="6"/>
        <w:spacing w:line="360" w:lineRule="auto"/>
        <w:ind w:firstLine="628"/>
        <w:rPr>
          <w:rFonts w:hint="eastAsia" w:hAnsi="宋体"/>
          <w:sz w:val="28"/>
        </w:rPr>
      </w:pPr>
      <w:r>
        <w:rPr>
          <w:rFonts w:hint="eastAsia" w:hAnsi="宋体"/>
          <w:sz w:val="28"/>
        </w:rPr>
        <w:br w:type="page"/>
      </w:r>
      <w:r>
        <w:rPr>
          <w:rFonts w:hint="eastAsia" w:hAnsi="宋体"/>
          <w:sz w:val="28"/>
        </w:rPr>
        <w:t>二．</w:t>
      </w:r>
      <w:bookmarkEnd w:id="82"/>
      <w:bookmarkEnd w:id="83"/>
      <w:bookmarkEnd w:id="84"/>
      <w:bookmarkStart w:id="86" w:name="_Hlt509649791"/>
      <w:bookmarkEnd w:id="86"/>
      <w:bookmarkStart w:id="87" w:name="_Hlt509650361"/>
      <w:bookmarkEnd w:id="87"/>
      <w:bookmarkStart w:id="88" w:name="_Hlt509649930"/>
      <w:bookmarkEnd w:id="88"/>
      <w:r>
        <w:rPr>
          <w:rFonts w:hint="eastAsia" w:hAnsi="宋体"/>
          <w:sz w:val="28"/>
        </w:rPr>
        <w:t>竞争性磋商文件</w:t>
      </w:r>
      <w:bookmarkEnd w:id="85"/>
    </w:p>
    <w:p>
      <w:pPr>
        <w:spacing w:line="360" w:lineRule="auto"/>
        <w:ind w:firstLine="549"/>
        <w:rPr>
          <w:rFonts w:hint="eastAsia" w:ascii="宋体" w:hAnsi="宋体"/>
          <w:b/>
          <w:sz w:val="24"/>
        </w:rPr>
      </w:pPr>
      <w:bookmarkStart w:id="89" w:name="_Hlt509650734"/>
      <w:bookmarkEnd w:id="89"/>
      <w:r>
        <w:rPr>
          <w:rFonts w:hint="eastAsia" w:ascii="宋体" w:hAnsi="宋体"/>
          <w:b/>
          <w:sz w:val="24"/>
        </w:rPr>
        <w:t>11.竞争性磋商文件构成</w:t>
      </w:r>
    </w:p>
    <w:p>
      <w:pPr>
        <w:spacing w:line="360" w:lineRule="auto"/>
        <w:ind w:firstLine="549"/>
        <w:rPr>
          <w:rFonts w:hint="eastAsia" w:ascii="宋体" w:hAnsi="宋体"/>
          <w:sz w:val="24"/>
        </w:rPr>
      </w:pPr>
      <w:r>
        <w:rPr>
          <w:rFonts w:hint="eastAsia" w:ascii="宋体" w:hAnsi="宋体"/>
          <w:sz w:val="24"/>
        </w:rPr>
        <w:t>11</w:t>
      </w:r>
      <w:r>
        <w:rPr>
          <w:rFonts w:ascii="宋体" w:hAnsi="宋体"/>
          <w:sz w:val="24"/>
        </w:rPr>
        <w:t>.1</w:t>
      </w:r>
      <w:r>
        <w:rPr>
          <w:rFonts w:hint="eastAsia" w:ascii="宋体" w:hAnsi="宋体"/>
          <w:sz w:val="24"/>
        </w:rPr>
        <w:t>竞争性磋商文件包括以下部分：</w:t>
      </w:r>
    </w:p>
    <w:p>
      <w:pPr>
        <w:spacing w:line="360" w:lineRule="auto"/>
        <w:ind w:firstLine="523" w:firstLineChars="218"/>
        <w:rPr>
          <w:rFonts w:hint="eastAsia" w:ascii="宋体" w:hAnsi="宋体"/>
          <w:bCs/>
          <w:sz w:val="24"/>
        </w:rPr>
      </w:pPr>
      <w:r>
        <w:rPr>
          <w:rFonts w:hint="eastAsia" w:ascii="宋体" w:hAnsi="宋体"/>
          <w:sz w:val="24"/>
        </w:rPr>
        <w:t>11</w:t>
      </w:r>
      <w:r>
        <w:rPr>
          <w:rFonts w:ascii="宋体" w:hAnsi="宋体"/>
          <w:sz w:val="24"/>
        </w:rPr>
        <w:t>.1</w:t>
      </w:r>
      <w:r>
        <w:rPr>
          <w:rFonts w:hint="eastAsia" w:ascii="宋体" w:hAnsi="宋体"/>
          <w:sz w:val="24"/>
        </w:rPr>
        <w:t>.1第一章：</w:t>
      </w:r>
      <w:r>
        <w:rPr>
          <w:rFonts w:hint="eastAsia" w:ascii="宋体" w:hAnsi="宋体"/>
          <w:bCs/>
          <w:sz w:val="24"/>
        </w:rPr>
        <w:t>竞争性磋商公告；</w:t>
      </w:r>
    </w:p>
    <w:p>
      <w:pPr>
        <w:spacing w:line="360" w:lineRule="auto"/>
        <w:ind w:firstLine="523" w:firstLineChars="218"/>
        <w:rPr>
          <w:rFonts w:hint="eastAsia" w:ascii="宋体" w:hAnsi="宋体"/>
          <w:bCs/>
          <w:sz w:val="24"/>
        </w:rPr>
      </w:pPr>
      <w:r>
        <w:rPr>
          <w:rFonts w:hint="eastAsia" w:ascii="宋体" w:hAnsi="宋体"/>
          <w:sz w:val="24"/>
        </w:rPr>
        <w:t>11</w:t>
      </w:r>
      <w:r>
        <w:rPr>
          <w:rFonts w:ascii="宋体" w:hAnsi="宋体"/>
          <w:sz w:val="24"/>
        </w:rPr>
        <w:t>.1</w:t>
      </w:r>
      <w:r>
        <w:rPr>
          <w:rFonts w:hint="eastAsia" w:ascii="宋体" w:hAnsi="宋体"/>
          <w:sz w:val="24"/>
        </w:rPr>
        <w:t>.2第二章：</w:t>
      </w:r>
      <w:r>
        <w:rPr>
          <w:rFonts w:hint="eastAsia" w:ascii="宋体" w:hAnsi="宋体"/>
          <w:bCs/>
          <w:sz w:val="24"/>
        </w:rPr>
        <w:t>投标须知前附表；</w:t>
      </w:r>
    </w:p>
    <w:p>
      <w:pPr>
        <w:spacing w:line="360" w:lineRule="auto"/>
        <w:ind w:firstLine="523" w:firstLineChars="218"/>
        <w:rPr>
          <w:rFonts w:hint="eastAsia" w:ascii="宋体" w:hAnsi="宋体"/>
          <w:bCs/>
          <w:sz w:val="24"/>
        </w:rPr>
      </w:pPr>
      <w:r>
        <w:rPr>
          <w:rFonts w:hint="eastAsia" w:ascii="宋体" w:hAnsi="宋体"/>
          <w:sz w:val="24"/>
        </w:rPr>
        <w:t>11</w:t>
      </w:r>
      <w:r>
        <w:rPr>
          <w:rFonts w:ascii="宋体" w:hAnsi="宋体"/>
          <w:sz w:val="24"/>
        </w:rPr>
        <w:t>.1</w:t>
      </w:r>
      <w:r>
        <w:rPr>
          <w:rFonts w:hint="eastAsia" w:ascii="宋体" w:hAnsi="宋体"/>
          <w:sz w:val="24"/>
        </w:rPr>
        <w:t>.3第三章：</w:t>
      </w:r>
      <w:r>
        <w:rPr>
          <w:rFonts w:hint="eastAsia" w:ascii="宋体" w:hAnsi="宋体"/>
          <w:bCs/>
          <w:sz w:val="24"/>
        </w:rPr>
        <w:t>采购需求；</w:t>
      </w:r>
    </w:p>
    <w:p>
      <w:pPr>
        <w:spacing w:line="360" w:lineRule="auto"/>
        <w:ind w:firstLine="523" w:firstLineChars="218"/>
        <w:rPr>
          <w:rFonts w:hint="eastAsia" w:ascii="宋体" w:hAnsi="宋体"/>
          <w:sz w:val="24"/>
        </w:rPr>
      </w:pPr>
      <w:r>
        <w:rPr>
          <w:rFonts w:hint="eastAsia" w:ascii="宋体" w:hAnsi="宋体"/>
          <w:sz w:val="24"/>
        </w:rPr>
        <w:t>11</w:t>
      </w:r>
      <w:r>
        <w:rPr>
          <w:rFonts w:ascii="宋体" w:hAnsi="宋体"/>
          <w:sz w:val="24"/>
        </w:rPr>
        <w:t>.1</w:t>
      </w:r>
      <w:r>
        <w:rPr>
          <w:rFonts w:hint="eastAsia" w:ascii="宋体" w:hAnsi="宋体"/>
          <w:sz w:val="24"/>
        </w:rPr>
        <w:t>.4第四章：</w:t>
      </w:r>
      <w:r>
        <w:rPr>
          <w:rFonts w:hint="eastAsia" w:ascii="宋体" w:hAnsi="宋体"/>
          <w:bCs/>
          <w:sz w:val="24"/>
        </w:rPr>
        <w:t>评标办法；</w:t>
      </w:r>
    </w:p>
    <w:p>
      <w:pPr>
        <w:spacing w:line="360" w:lineRule="auto"/>
        <w:ind w:firstLine="523" w:firstLineChars="218"/>
        <w:rPr>
          <w:rFonts w:hint="eastAsia" w:ascii="宋体" w:hAnsi="宋体"/>
          <w:bCs/>
          <w:sz w:val="24"/>
        </w:rPr>
      </w:pPr>
      <w:r>
        <w:rPr>
          <w:rFonts w:hint="eastAsia" w:ascii="宋体" w:hAnsi="宋体"/>
          <w:sz w:val="24"/>
        </w:rPr>
        <w:t>11</w:t>
      </w:r>
      <w:r>
        <w:rPr>
          <w:rFonts w:ascii="宋体" w:hAnsi="宋体"/>
          <w:sz w:val="24"/>
        </w:rPr>
        <w:t>.1</w:t>
      </w:r>
      <w:r>
        <w:rPr>
          <w:rFonts w:hint="eastAsia" w:ascii="宋体" w:hAnsi="宋体"/>
          <w:sz w:val="24"/>
        </w:rPr>
        <w:t>.5第五章：</w:t>
      </w:r>
      <w:r>
        <w:rPr>
          <w:rFonts w:hint="eastAsia" w:ascii="宋体" w:hAnsi="宋体"/>
          <w:bCs/>
          <w:sz w:val="24"/>
        </w:rPr>
        <w:t>供应商须知；</w:t>
      </w:r>
    </w:p>
    <w:p>
      <w:pPr>
        <w:spacing w:line="360" w:lineRule="auto"/>
        <w:ind w:firstLine="523" w:firstLineChars="218"/>
        <w:rPr>
          <w:rFonts w:hint="eastAsia" w:ascii="宋体" w:hAnsi="宋体"/>
          <w:sz w:val="24"/>
        </w:rPr>
      </w:pPr>
      <w:r>
        <w:rPr>
          <w:rFonts w:hint="eastAsia" w:ascii="宋体" w:hAnsi="宋体"/>
          <w:sz w:val="24"/>
        </w:rPr>
        <w:t>11</w:t>
      </w:r>
      <w:r>
        <w:rPr>
          <w:rFonts w:ascii="宋体" w:hAnsi="宋体"/>
          <w:sz w:val="24"/>
        </w:rPr>
        <w:t>.1</w:t>
      </w:r>
      <w:r>
        <w:rPr>
          <w:rFonts w:hint="eastAsia" w:ascii="宋体" w:hAnsi="宋体"/>
          <w:sz w:val="24"/>
        </w:rPr>
        <w:t>.6第六章：</w:t>
      </w:r>
      <w:r>
        <w:rPr>
          <w:rFonts w:hint="eastAsia" w:ascii="宋体" w:hAnsi="宋体"/>
          <w:bCs/>
          <w:sz w:val="24"/>
        </w:rPr>
        <w:t>采购合同；</w:t>
      </w:r>
    </w:p>
    <w:p>
      <w:pPr>
        <w:spacing w:line="360" w:lineRule="auto"/>
        <w:ind w:firstLine="523" w:firstLineChars="218"/>
        <w:rPr>
          <w:rFonts w:hint="eastAsia" w:ascii="宋体" w:hAnsi="宋体"/>
          <w:sz w:val="24"/>
        </w:rPr>
      </w:pPr>
      <w:r>
        <w:rPr>
          <w:rFonts w:hint="eastAsia" w:ascii="宋体" w:hAnsi="宋体"/>
          <w:bCs/>
          <w:sz w:val="24"/>
        </w:rPr>
        <w:t>11.1.7</w:t>
      </w:r>
      <w:r>
        <w:rPr>
          <w:rFonts w:hint="eastAsia" w:ascii="宋体" w:hAnsi="宋体"/>
          <w:sz w:val="24"/>
        </w:rPr>
        <w:t>第七章：投标响应文件格式；</w:t>
      </w:r>
    </w:p>
    <w:p>
      <w:pPr>
        <w:spacing w:line="360" w:lineRule="auto"/>
        <w:ind w:firstLine="523" w:firstLineChars="218"/>
        <w:rPr>
          <w:rFonts w:hint="eastAsia" w:ascii="宋体" w:hAnsi="宋体"/>
          <w:sz w:val="24"/>
        </w:rPr>
      </w:pPr>
      <w:r>
        <w:rPr>
          <w:rFonts w:hint="eastAsia" w:ascii="宋体" w:hAnsi="宋体"/>
          <w:bCs/>
          <w:sz w:val="24"/>
        </w:rPr>
        <w:t>11.1.8采购人发布的</w:t>
      </w:r>
      <w:r>
        <w:rPr>
          <w:rFonts w:hint="eastAsia"/>
          <w:sz w:val="24"/>
        </w:rPr>
        <w:t>答疑、补遗、补充通知等。</w:t>
      </w:r>
    </w:p>
    <w:p>
      <w:pPr>
        <w:spacing w:line="360" w:lineRule="auto"/>
        <w:ind w:firstLine="549"/>
        <w:rPr>
          <w:rFonts w:hint="eastAsia" w:ascii="宋体" w:hAnsi="宋体"/>
          <w:sz w:val="24"/>
        </w:rPr>
      </w:pPr>
      <w:r>
        <w:rPr>
          <w:rFonts w:hint="eastAsia" w:ascii="宋体" w:hAnsi="宋体"/>
          <w:sz w:val="24"/>
        </w:rPr>
        <w:t>11</w:t>
      </w:r>
      <w:r>
        <w:rPr>
          <w:rFonts w:ascii="宋体" w:hAnsi="宋体"/>
          <w:sz w:val="24"/>
        </w:rPr>
        <w:t>.</w:t>
      </w:r>
      <w:r>
        <w:rPr>
          <w:rFonts w:hint="eastAsia" w:ascii="宋体" w:hAnsi="宋体"/>
          <w:sz w:val="24"/>
        </w:rPr>
        <w:t>2</w:t>
      </w:r>
      <w:r>
        <w:rPr>
          <w:rFonts w:ascii="宋体" w:hAnsi="宋体"/>
          <w:sz w:val="24"/>
        </w:rPr>
        <w:t xml:space="preserve"> </w:t>
      </w:r>
      <w:r>
        <w:rPr>
          <w:rFonts w:hint="eastAsia" w:ascii="宋体" w:hAnsi="宋体"/>
          <w:sz w:val="24"/>
        </w:rPr>
        <w:t>供应商应认真阅读竞争性磋商文件中所有的事项、格式、条件、条款和规范等要求。</w:t>
      </w:r>
    </w:p>
    <w:p>
      <w:pPr>
        <w:spacing w:line="360" w:lineRule="auto"/>
        <w:ind w:firstLine="550"/>
        <w:rPr>
          <w:rFonts w:hint="eastAsia" w:ascii="宋体" w:hAnsi="宋体"/>
          <w:sz w:val="24"/>
        </w:rPr>
      </w:pPr>
      <w:r>
        <w:rPr>
          <w:rFonts w:hint="eastAsia" w:ascii="宋体" w:hAnsi="宋体"/>
          <w:sz w:val="24"/>
        </w:rPr>
        <w:t>11.3供应商应当按照竞争性磋商文件的要求编制投标响应文件。投标响应文件应对竞争性磋商文件提出的要求和条件作出实质性响应。</w:t>
      </w:r>
    </w:p>
    <w:p>
      <w:pPr>
        <w:spacing w:line="360" w:lineRule="auto"/>
        <w:ind w:firstLine="550"/>
        <w:rPr>
          <w:rFonts w:hint="eastAsia" w:ascii="宋体" w:hAnsi="宋体"/>
          <w:sz w:val="24"/>
        </w:rPr>
      </w:pPr>
      <w:r>
        <w:rPr>
          <w:rFonts w:hint="eastAsia" w:ascii="宋体" w:hAnsi="宋体"/>
          <w:sz w:val="24"/>
        </w:rPr>
        <w:t>11.4供应商获取竞争性磋商文件后，应仔细检查竞争性磋商文件的所有内容，如有残缺等问题应在获得竞争性磋商文件5日内向采购人或招标代理机构提出，否则，由此引起的损失由供应商自行承担。</w:t>
      </w:r>
    </w:p>
    <w:p>
      <w:pPr>
        <w:spacing w:line="360" w:lineRule="auto"/>
        <w:ind w:firstLine="550"/>
        <w:rPr>
          <w:rFonts w:hint="eastAsia" w:ascii="宋体" w:hAnsi="宋体"/>
          <w:b/>
          <w:sz w:val="24"/>
        </w:rPr>
      </w:pPr>
      <w:bookmarkStart w:id="90" w:name="_Toc430492127"/>
      <w:bookmarkStart w:id="91" w:name="_Toc415567498"/>
      <w:bookmarkStart w:id="92" w:name="_Toc430490613"/>
      <w:bookmarkStart w:id="93" w:name="_Toc430489120"/>
      <w:bookmarkStart w:id="94" w:name="_Toc430488852"/>
      <w:bookmarkStart w:id="95" w:name="_Toc430422414"/>
      <w:bookmarkStart w:id="96" w:name="_Toc430488645"/>
      <w:r>
        <w:rPr>
          <w:rFonts w:hint="eastAsia" w:ascii="宋体" w:hAnsi="宋体"/>
          <w:b/>
          <w:sz w:val="24"/>
        </w:rPr>
        <w:t>12.竞争性磋商文件的修改</w:t>
      </w:r>
      <w:bookmarkEnd w:id="90"/>
      <w:bookmarkEnd w:id="91"/>
      <w:bookmarkEnd w:id="92"/>
      <w:bookmarkEnd w:id="93"/>
      <w:bookmarkEnd w:id="94"/>
      <w:bookmarkEnd w:id="95"/>
      <w:bookmarkEnd w:id="96"/>
    </w:p>
    <w:p>
      <w:pPr>
        <w:spacing w:line="360" w:lineRule="auto"/>
        <w:ind w:firstLine="550"/>
        <w:rPr>
          <w:rFonts w:hint="eastAsia" w:ascii="宋体" w:hAnsi="宋体"/>
          <w:sz w:val="24"/>
        </w:rPr>
      </w:pPr>
      <w:r>
        <w:rPr>
          <w:rFonts w:hint="eastAsia" w:ascii="宋体" w:hAnsi="宋体"/>
          <w:sz w:val="24"/>
        </w:rPr>
        <w:t>12.1供应商对竞争性磋商文件如有疑问，可要求澄清。应在投标截止日前5工作日提出答疑，逾期视同无异议。采购人对在此规定时间里收到的且需要做出澄清的问题予以回复，该澄清内容为竞争性磋商文件的组成部分。</w:t>
      </w:r>
    </w:p>
    <w:p>
      <w:pPr>
        <w:spacing w:line="360" w:lineRule="auto"/>
        <w:ind w:firstLine="550"/>
        <w:rPr>
          <w:rFonts w:hint="eastAsia" w:ascii="宋体" w:hAnsi="宋体"/>
          <w:sz w:val="24"/>
        </w:rPr>
      </w:pPr>
      <w:r>
        <w:rPr>
          <w:rFonts w:hint="eastAsia" w:ascii="宋体" w:hAnsi="宋体"/>
          <w:sz w:val="24"/>
        </w:rPr>
        <w:t>12.2至投标截止日期前5个工作日（如至原定截止时间不足5个工作日，则需延长开标时间），招标代理机构可主动或依供应商要求澄清的问题而修改竞争性磋商文件，该修改内容为竞争性磋商文件的组成部分，对供应商具有约束力。</w:t>
      </w:r>
    </w:p>
    <w:p>
      <w:pPr>
        <w:spacing w:line="360" w:lineRule="auto"/>
        <w:ind w:firstLine="550"/>
        <w:rPr>
          <w:rFonts w:hint="eastAsia" w:hAnsi="宋体"/>
          <w:sz w:val="28"/>
        </w:rPr>
      </w:pPr>
      <w:r>
        <w:rPr>
          <w:rFonts w:hint="eastAsia" w:ascii="宋体" w:hAnsi="宋体"/>
          <w:sz w:val="24"/>
        </w:rPr>
        <w:t>12.3为使供应商在准备投标响应文件时有合理的时间考虑竞争性磋商文件的修改，采购人可酌情推迟投标截止时间和开标时间，但应当至少在投标截止时间三个工作日前将变更时间以书面形式通知所有供应商。该修改内容为竞争性磋商文件的组成部分。在此情况下，采购人和供应商受投标截止期制约的所有权利和义务均应延长至新的截止日期。</w:t>
      </w:r>
      <w:bookmarkStart w:id="97" w:name="_Hlt509650697"/>
      <w:bookmarkEnd w:id="97"/>
      <w:bookmarkStart w:id="98" w:name="_Hlt510342861"/>
      <w:bookmarkEnd w:id="98"/>
      <w:bookmarkStart w:id="99" w:name="_Hlt509649724"/>
      <w:bookmarkEnd w:id="99"/>
      <w:bookmarkStart w:id="100" w:name="_Toc27433"/>
      <w:bookmarkStart w:id="101" w:name="_Toc32332"/>
      <w:bookmarkStart w:id="102" w:name="_Toc407096152"/>
      <w:bookmarkStart w:id="103" w:name="_Toc19559"/>
    </w:p>
    <w:p>
      <w:pPr>
        <w:pStyle w:val="6"/>
        <w:spacing w:line="360" w:lineRule="auto"/>
        <w:ind w:firstLine="628"/>
        <w:rPr>
          <w:rFonts w:hint="eastAsia" w:hAnsi="宋体"/>
          <w:sz w:val="28"/>
        </w:rPr>
      </w:pPr>
      <w:r>
        <w:rPr>
          <w:rFonts w:hint="eastAsia" w:hAnsi="宋体"/>
          <w:sz w:val="28"/>
        </w:rPr>
        <w:t>三．投标响应文件的编制</w:t>
      </w:r>
      <w:bookmarkEnd w:id="100"/>
      <w:bookmarkEnd w:id="101"/>
      <w:bookmarkEnd w:id="102"/>
      <w:bookmarkEnd w:id="103"/>
    </w:p>
    <w:p>
      <w:pPr>
        <w:spacing w:line="360" w:lineRule="auto"/>
        <w:ind w:firstLine="550"/>
        <w:rPr>
          <w:rFonts w:hint="eastAsia" w:ascii="宋体" w:hAnsi="宋体"/>
          <w:b/>
          <w:sz w:val="24"/>
        </w:rPr>
      </w:pPr>
      <w:r>
        <w:rPr>
          <w:rFonts w:hint="eastAsia" w:ascii="宋体" w:hAnsi="宋体"/>
          <w:b/>
          <w:sz w:val="24"/>
        </w:rPr>
        <w:t>13.投标响应文件构成与格式</w:t>
      </w:r>
    </w:p>
    <w:p>
      <w:pPr>
        <w:spacing w:line="360" w:lineRule="auto"/>
        <w:ind w:firstLine="550"/>
        <w:rPr>
          <w:rFonts w:hint="eastAsia" w:ascii="宋体" w:hAnsi="宋体"/>
          <w:sz w:val="24"/>
        </w:rPr>
      </w:pPr>
      <w:bookmarkStart w:id="104" w:name="_Hlt509650345"/>
      <w:bookmarkEnd w:id="104"/>
      <w:r>
        <w:rPr>
          <w:rFonts w:hint="eastAsia" w:ascii="宋体" w:hAnsi="宋体"/>
          <w:sz w:val="24"/>
        </w:rPr>
        <w:t>13.1投标响应文件是对竞争性磋商文件的实质性响应及承诺文件。</w:t>
      </w:r>
    </w:p>
    <w:p>
      <w:pPr>
        <w:spacing w:line="360" w:lineRule="auto"/>
        <w:ind w:firstLine="550"/>
        <w:rPr>
          <w:rFonts w:hint="eastAsia" w:ascii="宋体" w:hAnsi="宋体"/>
          <w:sz w:val="24"/>
        </w:rPr>
      </w:pPr>
      <w:r>
        <w:rPr>
          <w:rFonts w:hint="eastAsia" w:ascii="宋体" w:hAnsi="宋体"/>
          <w:sz w:val="24"/>
        </w:rPr>
        <w:t>13.2</w:t>
      </w:r>
      <w:r>
        <w:rPr>
          <w:rFonts w:hint="eastAsia" w:ascii="宋体" w:hAnsi="宋体"/>
          <w:bCs/>
          <w:sz w:val="24"/>
        </w:rPr>
        <w:t>除非注明“供应商可自行制作格式”，投标响应文件应使用竞争性磋商文件提供的格式。</w:t>
      </w:r>
    </w:p>
    <w:p>
      <w:pPr>
        <w:spacing w:line="360" w:lineRule="auto"/>
        <w:ind w:firstLine="550"/>
        <w:rPr>
          <w:rFonts w:hint="eastAsia" w:ascii="宋体" w:hAnsi="宋体"/>
          <w:sz w:val="24"/>
        </w:rPr>
      </w:pPr>
      <w:r>
        <w:rPr>
          <w:rFonts w:hint="eastAsia" w:ascii="宋体" w:hAnsi="宋体"/>
          <w:bCs/>
          <w:sz w:val="24"/>
        </w:rPr>
        <w:t>13.3除专用术语外，投标响应文件以及供应商与采购人就有关投标的往来函电均应使用中文。供应商提交的支持性文件和印制的文件可以用另一种语言，但相应内容应翻译成中文，对不同文字文本投标响应文件的解释发生异议的，以中文文本为准。</w:t>
      </w:r>
    </w:p>
    <w:p>
      <w:pPr>
        <w:spacing w:line="360" w:lineRule="auto"/>
        <w:ind w:firstLine="550"/>
        <w:rPr>
          <w:rFonts w:hint="eastAsia" w:ascii="宋体" w:hAnsi="宋体"/>
          <w:sz w:val="24"/>
        </w:rPr>
      </w:pPr>
      <w:r>
        <w:rPr>
          <w:rFonts w:hint="eastAsia" w:ascii="宋体" w:hAnsi="宋体"/>
          <w:sz w:val="24"/>
        </w:rPr>
        <w:t>13.4除非竞争性磋商文件另有规定，投标响应文件应使用中华人民共和国法定计量单位。</w:t>
      </w:r>
    </w:p>
    <w:p>
      <w:pPr>
        <w:spacing w:line="360" w:lineRule="auto"/>
        <w:ind w:firstLine="550"/>
        <w:rPr>
          <w:rFonts w:hint="eastAsia" w:ascii="宋体" w:hAnsi="宋体"/>
          <w:sz w:val="24"/>
        </w:rPr>
      </w:pPr>
      <w:r>
        <w:rPr>
          <w:rFonts w:hint="eastAsia" w:ascii="宋体" w:hAnsi="宋体"/>
          <w:sz w:val="24"/>
        </w:rPr>
        <w:t>13.5除非竞争性磋商文件另有规定，投标响应文件应使用人民币填报所有报价。允许以多种货币报价的，或涉及合同金额等计算的，均按照中国银行在开标日公布的汇率中间价换算成人民币。</w:t>
      </w:r>
    </w:p>
    <w:p>
      <w:pPr>
        <w:spacing w:line="360" w:lineRule="auto"/>
        <w:ind w:firstLine="550"/>
        <w:rPr>
          <w:rFonts w:hint="eastAsia" w:ascii="宋体" w:hAnsi="宋体"/>
          <w:sz w:val="24"/>
        </w:rPr>
      </w:pPr>
      <w:r>
        <w:rPr>
          <w:rFonts w:hint="eastAsia" w:ascii="宋体" w:hAnsi="宋体"/>
          <w:sz w:val="24"/>
        </w:rPr>
        <w:t>13.6纸质投标响应文件应编制连续页码，除特殊规格的图纸或方案、图片资料等外，均应按A4规格制作，为节约和环保，建议采购纸质投标响应文件双面打印。</w:t>
      </w:r>
    </w:p>
    <w:p>
      <w:pPr>
        <w:spacing w:line="360" w:lineRule="auto"/>
        <w:ind w:firstLine="480" w:firstLineChars="200"/>
        <w:rPr>
          <w:rFonts w:ascii="宋体" w:hAnsi="宋体"/>
          <w:sz w:val="24"/>
        </w:rPr>
      </w:pPr>
      <w:r>
        <w:rPr>
          <w:rFonts w:hint="eastAsia" w:ascii="宋体" w:hAnsi="宋体"/>
          <w:sz w:val="24"/>
        </w:rPr>
        <w:t>13.7 投标文件应按“投标文件格式”进行编写，如有必要，可以增加附页，作为投标文件的组成部分。</w:t>
      </w:r>
    </w:p>
    <w:p>
      <w:pPr>
        <w:spacing w:line="360" w:lineRule="auto"/>
        <w:ind w:firstLine="480" w:firstLineChars="200"/>
        <w:rPr>
          <w:rFonts w:hint="eastAsia" w:ascii="宋体" w:hAnsi="宋体"/>
          <w:sz w:val="24"/>
        </w:rPr>
      </w:pPr>
      <w:r>
        <w:rPr>
          <w:rFonts w:hint="eastAsia" w:ascii="宋体" w:hAnsi="宋体"/>
          <w:sz w:val="24"/>
        </w:rPr>
        <w:t>13.8 投标文件应当对谈判文件有关范围、投标有效期、质量标准、发包人要求等实质性内容作出响应。</w:t>
      </w:r>
    </w:p>
    <w:p>
      <w:pPr>
        <w:spacing w:line="360" w:lineRule="auto"/>
        <w:ind w:firstLine="550"/>
        <w:rPr>
          <w:rFonts w:hint="eastAsia" w:ascii="宋体" w:hAnsi="宋体"/>
          <w:sz w:val="24"/>
        </w:rPr>
      </w:pPr>
      <w:r>
        <w:rPr>
          <w:rFonts w:hint="eastAsia" w:ascii="宋体" w:hAnsi="宋体"/>
          <w:sz w:val="24"/>
        </w:rPr>
        <w:t>13.9电报、电话、传真形式的投标概不接受。</w:t>
      </w:r>
    </w:p>
    <w:p>
      <w:pPr>
        <w:spacing w:line="360" w:lineRule="auto"/>
        <w:ind w:firstLine="550"/>
        <w:rPr>
          <w:rFonts w:hint="eastAsia" w:ascii="宋体" w:hAnsi="宋体"/>
          <w:b/>
          <w:sz w:val="24"/>
        </w:rPr>
      </w:pPr>
      <w:r>
        <w:rPr>
          <w:rFonts w:hint="eastAsia" w:ascii="宋体" w:hAnsi="宋体"/>
          <w:sz w:val="24"/>
        </w:rPr>
        <w:t>13.10采购人一律不予退还供应商的投标响应文件。</w:t>
      </w:r>
    </w:p>
    <w:p>
      <w:pPr>
        <w:spacing w:line="360" w:lineRule="auto"/>
        <w:rPr>
          <w:rFonts w:hint="eastAsia" w:ascii="宋体" w:hAnsi="宋体"/>
          <w:sz w:val="24"/>
        </w:rPr>
      </w:pPr>
      <w:r>
        <w:rPr>
          <w:rFonts w:hint="eastAsia" w:ascii="宋体" w:hAnsi="宋体"/>
          <w:b/>
          <w:sz w:val="24"/>
        </w:rPr>
        <w:t>14.报价</w:t>
      </w:r>
    </w:p>
    <w:p>
      <w:pPr>
        <w:spacing w:line="360" w:lineRule="auto"/>
        <w:ind w:firstLine="550"/>
        <w:rPr>
          <w:rFonts w:hint="eastAsia" w:ascii="宋体" w:hAnsi="宋体"/>
          <w:sz w:val="24"/>
        </w:rPr>
      </w:pPr>
      <w:r>
        <w:rPr>
          <w:rFonts w:hint="eastAsia" w:ascii="宋体" w:hAnsi="宋体"/>
          <w:sz w:val="24"/>
        </w:rPr>
        <w:t>14.1供应商应以总价为报价的基本单位。</w:t>
      </w:r>
    </w:p>
    <w:p>
      <w:pPr>
        <w:autoSpaceDE w:val="0"/>
        <w:autoSpaceDN w:val="0"/>
        <w:adjustRightInd w:val="0"/>
        <w:spacing w:line="360" w:lineRule="auto"/>
        <w:ind w:firstLine="480" w:firstLineChars="200"/>
        <w:rPr>
          <w:rFonts w:hint="eastAsia" w:ascii="宋体" w:hAnsi="宋体"/>
          <w:sz w:val="24"/>
        </w:rPr>
      </w:pPr>
      <w:r>
        <w:rPr>
          <w:rFonts w:hint="eastAsia" w:ascii="宋体" w:hAnsi="宋体"/>
          <w:sz w:val="24"/>
        </w:rPr>
        <w:t>14.2</w:t>
      </w:r>
      <w:bookmarkStart w:id="105" w:name="EB616bfadcee8947c09e287939cf58f192"/>
      <w:r>
        <w:rPr>
          <w:rFonts w:hint="eastAsia" w:ascii="宋体" w:hAnsi="宋体"/>
          <w:sz w:val="24"/>
        </w:rPr>
        <w:t>供应商的报价应包含所投服务所发生的一切应有费用。</w:t>
      </w:r>
      <w:bookmarkEnd w:id="105"/>
      <w:r>
        <w:rPr>
          <w:rFonts w:hint="eastAsia" w:ascii="宋体" w:hAnsi="宋体"/>
          <w:sz w:val="24"/>
        </w:rPr>
        <w:t>投标报价为签订合同的依据。</w:t>
      </w:r>
    </w:p>
    <w:p>
      <w:pPr>
        <w:autoSpaceDE w:val="0"/>
        <w:autoSpaceDN w:val="0"/>
        <w:adjustRightInd w:val="0"/>
        <w:spacing w:line="360" w:lineRule="auto"/>
        <w:ind w:firstLine="480" w:firstLineChars="200"/>
        <w:rPr>
          <w:rFonts w:hint="eastAsia" w:ascii="宋体" w:hAnsi="宋体" w:cs="宋体"/>
          <w:kern w:val="0"/>
          <w:sz w:val="24"/>
          <w:szCs w:val="20"/>
        </w:rPr>
      </w:pPr>
      <w:r>
        <w:rPr>
          <w:rFonts w:hint="eastAsia" w:ascii="宋体" w:hAnsi="宋体" w:cs="宋体"/>
          <w:kern w:val="0"/>
          <w:sz w:val="24"/>
          <w:szCs w:val="20"/>
        </w:rPr>
        <w:t>14.3投标报价应包含并不限于以下内容：</w:t>
      </w:r>
    </w:p>
    <w:p>
      <w:pPr>
        <w:spacing w:line="360" w:lineRule="auto"/>
        <w:ind w:firstLine="480" w:firstLineChars="200"/>
        <w:rPr>
          <w:rFonts w:hint="eastAsia" w:ascii="宋体" w:hAnsi="宋体"/>
          <w:sz w:val="24"/>
        </w:rPr>
      </w:pPr>
      <w:r>
        <w:rPr>
          <w:rFonts w:hint="eastAsia" w:ascii="宋体" w:hAnsi="宋体"/>
          <w:sz w:val="24"/>
        </w:rPr>
        <w:t>供应商应充分了解项目的</w:t>
      </w:r>
      <w:r>
        <w:rPr>
          <w:rFonts w:ascii="宋体" w:hAnsi="宋体"/>
          <w:sz w:val="24"/>
        </w:rPr>
        <w:t>位置、周边</w:t>
      </w:r>
      <w:r>
        <w:rPr>
          <w:rFonts w:hint="eastAsia" w:ascii="宋体" w:hAnsi="宋体"/>
          <w:sz w:val="24"/>
        </w:rPr>
        <w:t>环境</w:t>
      </w:r>
      <w:r>
        <w:rPr>
          <w:rFonts w:ascii="宋体" w:hAnsi="宋体"/>
          <w:sz w:val="24"/>
        </w:rPr>
        <w:t>、装卸、保管、安装限制</w:t>
      </w:r>
      <w:r>
        <w:rPr>
          <w:rFonts w:hint="eastAsia" w:ascii="宋体" w:hAnsi="宋体"/>
          <w:sz w:val="24"/>
        </w:rPr>
        <w:t>以</w:t>
      </w:r>
      <w:r>
        <w:rPr>
          <w:rFonts w:ascii="宋体" w:hAnsi="宋体"/>
          <w:sz w:val="24"/>
        </w:rPr>
        <w:t>及影响</w:t>
      </w:r>
      <w:r>
        <w:rPr>
          <w:rFonts w:hint="eastAsia" w:ascii="宋体" w:hAnsi="宋体"/>
          <w:sz w:val="24"/>
        </w:rPr>
        <w:t>投标报价的其他要素。供应商</w:t>
      </w:r>
      <w:r>
        <w:rPr>
          <w:rFonts w:ascii="宋体" w:hAnsi="宋体"/>
          <w:sz w:val="24"/>
        </w:rPr>
        <w:t>根据</w:t>
      </w:r>
      <w:r>
        <w:rPr>
          <w:rFonts w:hint="eastAsia" w:ascii="宋体" w:hAnsi="宋体"/>
          <w:sz w:val="24"/>
        </w:rPr>
        <w:t>投标</w:t>
      </w:r>
      <w:r>
        <w:rPr>
          <w:rFonts w:ascii="宋体" w:hAnsi="宋体"/>
          <w:sz w:val="24"/>
        </w:rPr>
        <w:t>设计</w:t>
      </w:r>
      <w:r>
        <w:rPr>
          <w:rFonts w:hint="eastAsia" w:ascii="宋体" w:hAnsi="宋体"/>
          <w:sz w:val="24"/>
        </w:rPr>
        <w:t>，结合</w:t>
      </w:r>
      <w:r>
        <w:rPr>
          <w:rFonts w:ascii="宋体" w:hAnsi="宋体"/>
          <w:sz w:val="24"/>
        </w:rPr>
        <w:t>市场情况进行投标报价。</w:t>
      </w:r>
    </w:p>
    <w:p>
      <w:pPr>
        <w:autoSpaceDE w:val="0"/>
        <w:autoSpaceDN w:val="0"/>
        <w:adjustRightInd w:val="0"/>
        <w:spacing w:line="360" w:lineRule="auto"/>
        <w:ind w:firstLine="480" w:firstLineChars="200"/>
        <w:rPr>
          <w:rFonts w:hint="eastAsia" w:ascii="宋体" w:hAnsi="宋体" w:cs="宋体"/>
          <w:kern w:val="0"/>
          <w:sz w:val="24"/>
          <w:szCs w:val="20"/>
        </w:rPr>
      </w:pPr>
      <w:r>
        <w:rPr>
          <w:rFonts w:hint="eastAsia" w:ascii="宋体" w:hAnsi="宋体" w:cs="宋体"/>
          <w:kern w:val="0"/>
          <w:sz w:val="24"/>
          <w:szCs w:val="20"/>
        </w:rPr>
        <w:t>投标报价包含经营销售业务产生的一切税费及经营费用。</w:t>
      </w:r>
    </w:p>
    <w:p>
      <w:pPr>
        <w:spacing w:line="360" w:lineRule="auto"/>
        <w:ind w:firstLine="549"/>
        <w:rPr>
          <w:rFonts w:hint="eastAsia" w:ascii="宋体" w:hAnsi="宋体"/>
          <w:sz w:val="24"/>
        </w:rPr>
      </w:pPr>
      <w:r>
        <w:rPr>
          <w:rFonts w:hint="eastAsia" w:ascii="宋体" w:hAnsi="宋体"/>
          <w:sz w:val="24"/>
        </w:rPr>
        <w:t>14.4供应商的投标报价，不得以任何理由予以重复。</w:t>
      </w:r>
    </w:p>
    <w:p>
      <w:pPr>
        <w:spacing w:line="360" w:lineRule="auto"/>
        <w:ind w:firstLine="549"/>
        <w:rPr>
          <w:rFonts w:hint="eastAsia" w:ascii="宋体" w:hAnsi="宋体"/>
          <w:b/>
          <w:bCs/>
          <w:sz w:val="24"/>
        </w:rPr>
      </w:pPr>
      <w:r>
        <w:rPr>
          <w:rFonts w:hint="eastAsia" w:ascii="宋体" w:hAnsi="宋体"/>
          <w:b/>
          <w:bCs/>
          <w:sz w:val="24"/>
        </w:rPr>
        <w:t>15.投标内容填写及说明</w:t>
      </w:r>
    </w:p>
    <w:p>
      <w:pPr>
        <w:spacing w:line="360" w:lineRule="auto"/>
        <w:ind w:firstLine="549"/>
        <w:rPr>
          <w:rFonts w:hint="eastAsia" w:ascii="宋体" w:hAnsi="宋体"/>
          <w:sz w:val="24"/>
          <w:u w:val="single"/>
        </w:rPr>
      </w:pPr>
      <w:r>
        <w:rPr>
          <w:rFonts w:hint="eastAsia" w:ascii="宋体" w:hAnsi="宋体"/>
          <w:sz w:val="24"/>
        </w:rPr>
        <w:t>15.1投标响应文件须对竞争性磋商文件载明的投标资格、技术、服务、报价等全部要求和条件做出实质性和完整的响应，如果投标响应文件填报的内容资料不详，或没有提供竞争性磋商文件中所要求的全部资料、证明及数据，将导致投标无效。</w:t>
      </w:r>
    </w:p>
    <w:p>
      <w:pPr>
        <w:spacing w:line="360" w:lineRule="auto"/>
        <w:ind w:firstLine="523" w:firstLineChars="218"/>
        <w:rPr>
          <w:rFonts w:hint="eastAsia" w:ascii="宋体" w:hAnsi="宋体"/>
          <w:sz w:val="24"/>
        </w:rPr>
      </w:pPr>
      <w:r>
        <w:rPr>
          <w:rFonts w:hint="eastAsia" w:ascii="宋体" w:hAnsi="宋体"/>
          <w:sz w:val="24"/>
        </w:rPr>
        <w:t>15.2供应商应在投标响应文件中提交竞争性磋商文件要求的有关证明文件（扫描或影印件上传），作为其投标响应文件的一部分。</w:t>
      </w:r>
    </w:p>
    <w:p>
      <w:pPr>
        <w:spacing w:line="360" w:lineRule="auto"/>
        <w:ind w:firstLine="523" w:firstLineChars="218"/>
        <w:rPr>
          <w:rFonts w:hint="eastAsia" w:ascii="宋体" w:hAnsi="宋体"/>
          <w:sz w:val="24"/>
        </w:rPr>
      </w:pPr>
      <w:r>
        <w:rPr>
          <w:rFonts w:hint="eastAsia" w:ascii="宋体" w:hAnsi="宋体"/>
          <w:sz w:val="24"/>
        </w:rPr>
        <w:t>15.3投标响应文件应编排有序、内容齐全、不得任意涂改或增删。如有错漏处必须修改，应在修改处加盖供应商公章。</w:t>
      </w:r>
    </w:p>
    <w:p>
      <w:pPr>
        <w:spacing w:line="360" w:lineRule="auto"/>
        <w:ind w:firstLine="549"/>
        <w:rPr>
          <w:rFonts w:hint="eastAsia" w:ascii="宋体" w:hAnsi="宋体"/>
          <w:b/>
          <w:sz w:val="24"/>
        </w:rPr>
      </w:pPr>
      <w:r>
        <w:rPr>
          <w:rFonts w:hint="eastAsia" w:ascii="宋体" w:hAnsi="宋体"/>
          <w:b/>
          <w:sz w:val="24"/>
        </w:rPr>
        <w:t>16.投标保证金</w:t>
      </w:r>
    </w:p>
    <w:p>
      <w:pPr>
        <w:spacing w:line="360" w:lineRule="auto"/>
        <w:ind w:firstLine="549"/>
        <w:rPr>
          <w:rFonts w:hint="eastAsia" w:ascii="宋体" w:hAnsi="宋体"/>
          <w:sz w:val="24"/>
        </w:rPr>
      </w:pPr>
      <w:r>
        <w:rPr>
          <w:rFonts w:hint="eastAsia" w:ascii="宋体" w:hAnsi="宋体"/>
          <w:sz w:val="24"/>
        </w:rPr>
        <w:t>16</w:t>
      </w:r>
      <w:r>
        <w:rPr>
          <w:rFonts w:ascii="宋体" w:hAnsi="宋体"/>
          <w:sz w:val="24"/>
        </w:rPr>
        <w:t>.1</w:t>
      </w:r>
      <w:r>
        <w:rPr>
          <w:rFonts w:hint="eastAsia" w:ascii="宋体" w:hAnsi="宋体"/>
          <w:sz w:val="24"/>
        </w:rPr>
        <w:t>投标前，供应商应按照供应商须知前附表规定金额的投标保证金，作为投标的一部分，投标保证金应按须知前附表要求提交。</w:t>
      </w:r>
    </w:p>
    <w:p>
      <w:pPr>
        <w:spacing w:line="360" w:lineRule="auto"/>
        <w:ind w:firstLine="549"/>
        <w:rPr>
          <w:rFonts w:hint="eastAsia" w:ascii="宋体" w:hAnsi="宋体"/>
          <w:sz w:val="24"/>
        </w:rPr>
      </w:pPr>
      <w:r>
        <w:rPr>
          <w:rFonts w:hint="eastAsia" w:ascii="宋体" w:hAnsi="宋体"/>
          <w:sz w:val="24"/>
        </w:rPr>
        <w:t>16.2未按要求提交投标保证金的投标，将被视为非响应性投标而导致投标无效。</w:t>
      </w:r>
    </w:p>
    <w:p>
      <w:pPr>
        <w:spacing w:line="360" w:lineRule="auto"/>
        <w:ind w:firstLine="523" w:firstLineChars="218"/>
        <w:rPr>
          <w:rFonts w:ascii="宋体" w:hAnsi="宋体"/>
          <w:sz w:val="24"/>
        </w:rPr>
      </w:pPr>
      <w:r>
        <w:rPr>
          <w:rFonts w:hint="eastAsia" w:ascii="宋体" w:hAnsi="宋体"/>
          <w:sz w:val="24"/>
        </w:rPr>
        <w:t>16.3下列任何情况发生时，投标保证金将不予退还：</w:t>
      </w:r>
    </w:p>
    <w:p>
      <w:pPr>
        <w:spacing w:line="360" w:lineRule="auto"/>
        <w:ind w:firstLine="549"/>
        <w:rPr>
          <w:rFonts w:hint="eastAsia" w:ascii="宋体" w:hAnsi="宋体"/>
          <w:sz w:val="24"/>
        </w:rPr>
      </w:pPr>
      <w:r>
        <w:rPr>
          <w:rFonts w:hint="eastAsia" w:ascii="宋体" w:hAnsi="宋体"/>
          <w:sz w:val="24"/>
        </w:rPr>
        <w:t>16.3.1供应商在投标有效期内撤回其投标；</w:t>
      </w:r>
    </w:p>
    <w:p>
      <w:pPr>
        <w:spacing w:line="360" w:lineRule="auto"/>
        <w:ind w:firstLine="549"/>
        <w:rPr>
          <w:rFonts w:hint="eastAsia" w:ascii="宋体" w:hAnsi="宋体"/>
          <w:sz w:val="24"/>
        </w:rPr>
      </w:pPr>
      <w:r>
        <w:rPr>
          <w:rFonts w:hint="eastAsia" w:ascii="宋体" w:hAnsi="宋体"/>
          <w:sz w:val="24"/>
        </w:rPr>
        <w:t>16.3.2中标人在规定期限内未能：</w:t>
      </w:r>
    </w:p>
    <w:p>
      <w:pPr>
        <w:spacing w:line="360" w:lineRule="auto"/>
        <w:ind w:firstLine="950" w:firstLineChars="396"/>
        <w:rPr>
          <w:rFonts w:hint="eastAsia" w:ascii="宋体" w:hAnsi="宋体"/>
          <w:sz w:val="24"/>
        </w:rPr>
      </w:pPr>
      <w:r>
        <w:rPr>
          <w:rFonts w:hint="eastAsia" w:ascii="宋体" w:hAnsi="宋体"/>
          <w:sz w:val="24"/>
        </w:rPr>
        <w:t>①根据规定签订合同；</w:t>
      </w:r>
    </w:p>
    <w:p>
      <w:pPr>
        <w:spacing w:line="360" w:lineRule="auto"/>
        <w:ind w:firstLine="950" w:firstLineChars="396"/>
        <w:rPr>
          <w:rFonts w:hint="eastAsia" w:ascii="宋体" w:hAnsi="宋体"/>
          <w:sz w:val="24"/>
        </w:rPr>
      </w:pPr>
      <w:r>
        <w:rPr>
          <w:rFonts w:hint="eastAsia" w:ascii="宋体" w:hAnsi="宋体"/>
          <w:sz w:val="24"/>
        </w:rPr>
        <w:t>②根据规定提供履约保证金。</w:t>
      </w:r>
    </w:p>
    <w:p>
      <w:pPr>
        <w:spacing w:line="360" w:lineRule="auto"/>
        <w:ind w:firstLine="549"/>
        <w:rPr>
          <w:rFonts w:ascii="宋体" w:hAnsi="宋体"/>
          <w:sz w:val="24"/>
        </w:rPr>
      </w:pPr>
      <w:r>
        <w:rPr>
          <w:rFonts w:hint="eastAsia" w:ascii="宋体" w:hAnsi="宋体"/>
          <w:sz w:val="24"/>
        </w:rPr>
        <w:t>16.3.3经政府采购监督管理部门依法认定的其他违反招投标法律、法规和规章的行为。</w:t>
      </w:r>
    </w:p>
    <w:p>
      <w:pPr>
        <w:spacing w:line="360" w:lineRule="auto"/>
        <w:ind w:firstLine="550"/>
        <w:rPr>
          <w:rFonts w:hint="eastAsia" w:ascii="宋体" w:hAnsi="宋体"/>
          <w:b/>
          <w:sz w:val="24"/>
        </w:rPr>
      </w:pPr>
      <w:r>
        <w:rPr>
          <w:rFonts w:hint="eastAsia" w:ascii="宋体" w:hAnsi="宋体"/>
          <w:b/>
          <w:sz w:val="24"/>
        </w:rPr>
        <w:t>17.投标有效期</w:t>
      </w:r>
    </w:p>
    <w:p>
      <w:pPr>
        <w:spacing w:line="360" w:lineRule="auto"/>
        <w:ind w:firstLine="550"/>
        <w:rPr>
          <w:rFonts w:hint="eastAsia" w:ascii="宋体" w:hAnsi="宋体"/>
          <w:sz w:val="24"/>
        </w:rPr>
      </w:pPr>
      <w:r>
        <w:rPr>
          <w:rFonts w:hint="eastAsia" w:ascii="宋体" w:hAnsi="宋体"/>
          <w:sz w:val="24"/>
        </w:rPr>
        <w:t>17.1为</w:t>
      </w:r>
      <w:r>
        <w:rPr>
          <w:rFonts w:ascii="宋体" w:hAnsi="宋体"/>
          <w:sz w:val="24"/>
        </w:rPr>
        <w:t>保证</w:t>
      </w:r>
      <w:r>
        <w:rPr>
          <w:rFonts w:hint="eastAsia" w:ascii="宋体" w:hAnsi="宋体"/>
          <w:sz w:val="24"/>
        </w:rPr>
        <w:t>采购人</w:t>
      </w:r>
      <w:r>
        <w:rPr>
          <w:rFonts w:ascii="宋体" w:hAnsi="宋体"/>
          <w:sz w:val="24"/>
        </w:rPr>
        <w:t>有足够的时间完成评标和与中标人签订合同</w:t>
      </w:r>
      <w:r>
        <w:rPr>
          <w:rFonts w:hint="eastAsia" w:ascii="宋体" w:hAnsi="宋体"/>
          <w:sz w:val="24"/>
        </w:rPr>
        <w:t>，规定投标有效期。投标有效期期限见供应商须知前附表。</w:t>
      </w:r>
    </w:p>
    <w:p>
      <w:pPr>
        <w:spacing w:line="360" w:lineRule="auto"/>
        <w:ind w:firstLine="550"/>
        <w:rPr>
          <w:rFonts w:hint="eastAsia" w:ascii="宋体" w:hAnsi="宋体"/>
          <w:sz w:val="24"/>
        </w:rPr>
      </w:pPr>
      <w:r>
        <w:rPr>
          <w:rFonts w:hint="eastAsia" w:ascii="宋体" w:hAnsi="宋体"/>
          <w:sz w:val="24"/>
        </w:rPr>
        <w:t>17.2在投标有效期内，供应商的投标保持有效，供应商不得要求撤销或修改其投标响应文件。</w:t>
      </w:r>
    </w:p>
    <w:p>
      <w:pPr>
        <w:spacing w:line="360" w:lineRule="auto"/>
        <w:ind w:firstLine="550"/>
        <w:rPr>
          <w:rFonts w:hint="eastAsia" w:ascii="宋体" w:hAnsi="宋体"/>
          <w:sz w:val="24"/>
        </w:rPr>
      </w:pPr>
      <w:r>
        <w:rPr>
          <w:rFonts w:hint="eastAsia" w:ascii="宋体" w:hAnsi="宋体"/>
          <w:sz w:val="24"/>
        </w:rPr>
        <w:t>17.3</w:t>
      </w:r>
      <w:r>
        <w:rPr>
          <w:rFonts w:ascii="宋体" w:hAnsi="宋体"/>
          <w:sz w:val="24"/>
        </w:rPr>
        <w:t>投标有效期从投标截止日起计算。</w:t>
      </w:r>
    </w:p>
    <w:p>
      <w:pPr>
        <w:spacing w:line="360" w:lineRule="auto"/>
        <w:ind w:firstLine="550"/>
        <w:rPr>
          <w:rFonts w:hint="eastAsia" w:ascii="宋体" w:hAnsi="宋体"/>
          <w:sz w:val="24"/>
        </w:rPr>
      </w:pPr>
      <w:r>
        <w:rPr>
          <w:rFonts w:hint="eastAsia" w:ascii="宋体" w:hAnsi="宋体"/>
          <w:sz w:val="24"/>
        </w:rPr>
        <w:t>17.4在原定投标有效期满之前，如果出现特殊情况，采购人和代理机构可以书面形式提出延长投标有效期的要求。供应商以书面形式予以答复，供应商可以拒绝这种要求而不被没收投标保证金。同意延长投标有效期的供应商不允许修改其投标响应文件的实质性内容，且需要相应地延长投标保证金的有效期。</w:t>
      </w:r>
    </w:p>
    <w:p>
      <w:pPr>
        <w:spacing w:line="360" w:lineRule="auto"/>
        <w:ind w:firstLine="550"/>
        <w:jc w:val="center"/>
        <w:rPr>
          <w:rFonts w:hint="eastAsia" w:ascii="宋体" w:hAnsi="宋体"/>
          <w:b/>
          <w:bCs/>
          <w:sz w:val="28"/>
          <w:szCs w:val="24"/>
        </w:rPr>
      </w:pPr>
      <w:bookmarkStart w:id="106" w:name="_Hlt509650572"/>
      <w:bookmarkEnd w:id="106"/>
      <w:bookmarkStart w:id="107" w:name="_Toc481588108"/>
      <w:bookmarkStart w:id="108" w:name="_Toc456249643"/>
      <w:bookmarkStart w:id="109" w:name="_Toc456249447"/>
      <w:bookmarkStart w:id="110" w:name="_Toc23257"/>
      <w:bookmarkStart w:id="111" w:name="EB7128443d509749ba944cef6877aba01f"/>
      <w:r>
        <w:rPr>
          <w:rFonts w:hint="eastAsia" w:ascii="宋体" w:hAnsi="宋体"/>
          <w:b/>
          <w:bCs/>
          <w:sz w:val="28"/>
          <w:szCs w:val="24"/>
        </w:rPr>
        <w:t>四．投标响应文件的递交</w:t>
      </w:r>
      <w:bookmarkEnd w:id="107"/>
      <w:bookmarkEnd w:id="108"/>
      <w:bookmarkEnd w:id="109"/>
      <w:bookmarkEnd w:id="110"/>
    </w:p>
    <w:p>
      <w:pPr>
        <w:spacing w:line="360" w:lineRule="auto"/>
        <w:rPr>
          <w:rFonts w:hint="eastAsia" w:ascii="宋体" w:hAnsi="宋体"/>
          <w:sz w:val="24"/>
        </w:rPr>
      </w:pPr>
      <w:r>
        <w:rPr>
          <w:rFonts w:hint="eastAsia" w:ascii="宋体" w:hAnsi="宋体"/>
          <w:sz w:val="24"/>
        </w:rPr>
        <w:t>18、投标响应文件的密封和标记</w:t>
      </w:r>
    </w:p>
    <w:p>
      <w:pPr>
        <w:spacing w:line="360" w:lineRule="auto"/>
        <w:ind w:firstLine="482" w:firstLineChars="200"/>
        <w:rPr>
          <w:rFonts w:hint="eastAsia" w:ascii="宋体" w:hAnsi="宋体"/>
          <w:sz w:val="24"/>
        </w:rPr>
      </w:pPr>
      <w:bookmarkStart w:id="112" w:name="_Toc310494091"/>
      <w:bookmarkStart w:id="113" w:name="_Toc235592919"/>
      <w:bookmarkStart w:id="114" w:name="_Toc193115720"/>
      <w:r>
        <w:rPr>
          <w:rFonts w:hint="eastAsia" w:ascii="宋体" w:hAnsi="宋体" w:cs="宋体"/>
          <w:b/>
          <w:bCs/>
          <w:kern w:val="0"/>
          <w:sz w:val="24"/>
        </w:rPr>
        <w:t>执行须知前附表内相关要求。</w:t>
      </w:r>
    </w:p>
    <w:bookmarkEnd w:id="112"/>
    <w:bookmarkEnd w:id="113"/>
    <w:bookmarkEnd w:id="114"/>
    <w:p>
      <w:pPr>
        <w:spacing w:line="360" w:lineRule="auto"/>
        <w:rPr>
          <w:rFonts w:hint="eastAsia" w:ascii="宋体" w:hAnsi="宋体"/>
          <w:sz w:val="24"/>
        </w:rPr>
      </w:pPr>
      <w:r>
        <w:rPr>
          <w:rFonts w:hint="eastAsia" w:ascii="宋体" w:hAnsi="宋体"/>
          <w:sz w:val="24"/>
        </w:rPr>
        <w:t>19、投标响应文件的修改和撤销</w:t>
      </w:r>
    </w:p>
    <w:p>
      <w:pPr>
        <w:spacing w:line="360" w:lineRule="auto"/>
        <w:ind w:firstLine="480" w:firstLineChars="200"/>
        <w:rPr>
          <w:rFonts w:hint="eastAsia" w:ascii="宋体" w:hAnsi="宋体"/>
          <w:sz w:val="24"/>
        </w:rPr>
      </w:pPr>
      <w:r>
        <w:rPr>
          <w:rFonts w:hint="eastAsia" w:ascii="宋体" w:hAnsi="宋体"/>
          <w:sz w:val="24"/>
        </w:rPr>
        <w:t>19.1供应商在提交投标文件后，可以修改或撤回其投标文件，但必须在规定的投标截止时间之前。</w:t>
      </w:r>
    </w:p>
    <w:p>
      <w:pPr>
        <w:spacing w:line="360" w:lineRule="auto"/>
        <w:ind w:firstLine="480" w:firstLineChars="200"/>
        <w:rPr>
          <w:rFonts w:hint="eastAsia" w:ascii="宋体" w:hAnsi="宋体"/>
          <w:sz w:val="24"/>
        </w:rPr>
      </w:pPr>
      <w:r>
        <w:rPr>
          <w:rFonts w:hint="eastAsia" w:ascii="宋体" w:hAnsi="宋体"/>
          <w:sz w:val="24"/>
        </w:rPr>
        <w:t>19.2 在投标截止时间之后，供应商不得对其投标文件做任何修改。</w:t>
      </w:r>
    </w:p>
    <w:p>
      <w:pPr>
        <w:autoSpaceDE w:val="0"/>
        <w:autoSpaceDN w:val="0"/>
        <w:adjustRightInd w:val="0"/>
        <w:spacing w:line="360" w:lineRule="auto"/>
        <w:ind w:firstLine="480" w:firstLineChars="200"/>
        <w:jc w:val="left"/>
        <w:rPr>
          <w:rFonts w:hint="eastAsia" w:ascii="宋体" w:hAnsi="宋体" w:cs="宋体"/>
          <w:b/>
          <w:bCs/>
          <w:sz w:val="24"/>
        </w:rPr>
      </w:pPr>
      <w:r>
        <w:rPr>
          <w:rFonts w:hint="eastAsia" w:ascii="宋体" w:hAnsi="宋体"/>
          <w:sz w:val="24"/>
        </w:rPr>
        <w:t>19.3在投标截止时间至采购人规定的投标有效期满期间，供应商不得撤回其投标，否则其投标保证金将不予退回。</w:t>
      </w:r>
      <w:bookmarkEnd w:id="111"/>
    </w:p>
    <w:p>
      <w:pPr>
        <w:autoSpaceDE w:val="0"/>
        <w:autoSpaceDN w:val="0"/>
        <w:adjustRightInd w:val="0"/>
        <w:spacing w:line="360" w:lineRule="auto"/>
        <w:jc w:val="left"/>
        <w:rPr>
          <w:rFonts w:hint="eastAsia" w:ascii="宋体" w:hAnsi="宋体" w:cs="宋体"/>
          <w:b/>
          <w:bCs/>
          <w:sz w:val="24"/>
          <w:lang w:val="zh-CN"/>
        </w:rPr>
      </w:pPr>
      <w:r>
        <w:rPr>
          <w:rFonts w:hint="eastAsia" w:ascii="宋体" w:hAnsi="宋体" w:cs="宋体"/>
          <w:b/>
          <w:bCs/>
          <w:sz w:val="24"/>
        </w:rPr>
        <w:t>20</w:t>
      </w:r>
      <w:r>
        <w:rPr>
          <w:rFonts w:hint="eastAsia" w:ascii="宋体" w:hAnsi="宋体" w:cs="宋体"/>
          <w:b/>
          <w:bCs/>
          <w:sz w:val="24"/>
          <w:lang w:val="zh-CN"/>
        </w:rPr>
        <w:t>、投标响应文件的真实性</w:t>
      </w:r>
    </w:p>
    <w:p>
      <w:pPr>
        <w:autoSpaceDE w:val="0"/>
        <w:autoSpaceDN w:val="0"/>
        <w:adjustRightInd w:val="0"/>
        <w:spacing w:line="360" w:lineRule="auto"/>
        <w:ind w:firstLine="480" w:firstLineChars="200"/>
        <w:jc w:val="left"/>
        <w:rPr>
          <w:rFonts w:hint="eastAsia" w:ascii="宋体" w:hAnsi="宋体" w:cs="宋体"/>
          <w:kern w:val="0"/>
          <w:sz w:val="24"/>
          <w:szCs w:val="20"/>
        </w:rPr>
      </w:pPr>
      <w:r>
        <w:rPr>
          <w:rFonts w:hint="eastAsia" w:ascii="宋体" w:hAnsi="宋体" w:cs="宋体"/>
          <w:kern w:val="0"/>
          <w:sz w:val="24"/>
          <w:szCs w:val="20"/>
        </w:rPr>
        <w:t>供应商必须对投标响应文件所提供的全部资料的真实性承担法律责任，并无条件接受谈判小组对其中任何资料进行核实的要求。</w:t>
      </w:r>
    </w:p>
    <w:p>
      <w:pPr>
        <w:autoSpaceDE w:val="0"/>
        <w:autoSpaceDN w:val="0"/>
        <w:adjustRightInd w:val="0"/>
        <w:spacing w:line="360" w:lineRule="auto"/>
        <w:jc w:val="left"/>
        <w:rPr>
          <w:rFonts w:hint="eastAsia" w:ascii="宋体" w:hAnsi="宋体" w:cs="宋体"/>
          <w:b/>
          <w:bCs/>
          <w:sz w:val="24"/>
          <w:lang w:val="zh-CN"/>
        </w:rPr>
      </w:pPr>
      <w:r>
        <w:rPr>
          <w:rFonts w:hint="eastAsia" w:ascii="宋体" w:hAnsi="宋体" w:cs="宋体"/>
          <w:b/>
          <w:bCs/>
          <w:sz w:val="24"/>
        </w:rPr>
        <w:t>21</w:t>
      </w:r>
      <w:r>
        <w:rPr>
          <w:rFonts w:hint="eastAsia" w:ascii="宋体" w:hAnsi="宋体" w:cs="宋体"/>
          <w:b/>
          <w:bCs/>
          <w:sz w:val="24"/>
          <w:lang w:val="zh-CN"/>
        </w:rPr>
        <w:t>、投标响应文件的完整性</w:t>
      </w:r>
    </w:p>
    <w:p>
      <w:pPr>
        <w:autoSpaceDE w:val="0"/>
        <w:autoSpaceDN w:val="0"/>
        <w:adjustRightInd w:val="0"/>
        <w:spacing w:line="360" w:lineRule="auto"/>
        <w:ind w:firstLine="480" w:firstLineChars="200"/>
        <w:rPr>
          <w:rFonts w:hint="eastAsia" w:ascii="宋体" w:hAnsi="宋体" w:cs="宋体"/>
          <w:kern w:val="0"/>
          <w:sz w:val="24"/>
          <w:szCs w:val="20"/>
        </w:rPr>
      </w:pPr>
      <w:r>
        <w:rPr>
          <w:rFonts w:hint="eastAsia" w:ascii="宋体" w:hAnsi="宋体" w:cs="宋体"/>
          <w:kern w:val="0"/>
          <w:sz w:val="24"/>
          <w:szCs w:val="20"/>
        </w:rPr>
        <w:t>如果因为供应商投标响应文件填报的内容不详、上传至系统的材料模糊不清、无法辨认的，或没有提供竞争性磋商文件中所要求的全部资料及数据，由此造成的后果，其责任由供应商自行承担。</w:t>
      </w:r>
    </w:p>
    <w:p>
      <w:pPr>
        <w:spacing w:line="360" w:lineRule="auto"/>
        <w:ind w:firstLine="550"/>
        <w:jc w:val="center"/>
        <w:rPr>
          <w:rFonts w:hint="eastAsia" w:ascii="宋体" w:hAnsi="宋体"/>
          <w:b/>
          <w:bCs/>
          <w:sz w:val="28"/>
          <w:szCs w:val="24"/>
        </w:rPr>
      </w:pPr>
      <w:bookmarkStart w:id="115" w:name="_Hlt509649294"/>
      <w:bookmarkEnd w:id="115"/>
      <w:bookmarkStart w:id="116" w:name="_Toc27771"/>
      <w:bookmarkStart w:id="117" w:name="_Toc407096154"/>
      <w:bookmarkStart w:id="118" w:name="_Toc3513"/>
      <w:r>
        <w:rPr>
          <w:rFonts w:hint="eastAsia" w:ascii="宋体" w:hAnsi="宋体"/>
          <w:b/>
          <w:bCs/>
          <w:sz w:val="28"/>
          <w:szCs w:val="24"/>
        </w:rPr>
        <w:t>五．开标与评标</w:t>
      </w:r>
      <w:bookmarkEnd w:id="116"/>
      <w:bookmarkEnd w:id="117"/>
      <w:bookmarkEnd w:id="118"/>
    </w:p>
    <w:p>
      <w:pPr>
        <w:spacing w:line="480" w:lineRule="auto"/>
        <w:rPr>
          <w:rFonts w:hint="eastAsia" w:ascii="宋体" w:hAnsi="宋体" w:cs="宋体"/>
          <w:b/>
          <w:spacing w:val="-2"/>
          <w:sz w:val="24"/>
        </w:rPr>
      </w:pPr>
      <w:r>
        <w:rPr>
          <w:rFonts w:hint="eastAsia" w:ascii="宋体" w:hAnsi="宋体" w:cs="宋体"/>
          <w:b/>
          <w:spacing w:val="-2"/>
          <w:sz w:val="24"/>
        </w:rPr>
        <w:t>22、开标、评标</w:t>
      </w:r>
    </w:p>
    <w:p>
      <w:pPr>
        <w:spacing w:line="360" w:lineRule="auto"/>
        <w:ind w:firstLine="474" w:firstLineChars="200"/>
        <w:rPr>
          <w:rFonts w:ascii="宋体" w:hAnsi="宋体" w:cs="宋体"/>
          <w:b/>
          <w:bCs/>
          <w:spacing w:val="-2"/>
          <w:sz w:val="24"/>
        </w:rPr>
      </w:pPr>
      <w:bookmarkStart w:id="119" w:name="_Toc310494094"/>
      <w:bookmarkStart w:id="120" w:name="_Toc235592922"/>
      <w:bookmarkStart w:id="121" w:name="_Toc193115723"/>
      <w:r>
        <w:rPr>
          <w:rFonts w:hint="eastAsia" w:ascii="宋体" w:hAnsi="宋体" w:cs="宋体"/>
          <w:b/>
          <w:bCs/>
          <w:spacing w:val="-2"/>
          <w:sz w:val="24"/>
        </w:rPr>
        <w:t>22.1、开标</w:t>
      </w:r>
    </w:p>
    <w:p>
      <w:pPr>
        <w:spacing w:line="360" w:lineRule="auto"/>
        <w:ind w:firstLine="474" w:firstLineChars="200"/>
        <w:rPr>
          <w:rFonts w:hint="eastAsia" w:ascii="宋体" w:hAnsi="宋体" w:cs="宋体"/>
          <w:b/>
          <w:sz w:val="24"/>
        </w:rPr>
      </w:pPr>
      <w:r>
        <w:rPr>
          <w:rFonts w:hint="eastAsia" w:ascii="宋体" w:hAnsi="宋体" w:cs="宋体"/>
          <w:b/>
          <w:bCs/>
          <w:spacing w:val="-2"/>
          <w:sz w:val="24"/>
        </w:rPr>
        <w:t>1、</w:t>
      </w:r>
      <w:r>
        <w:rPr>
          <w:rFonts w:hint="eastAsia" w:ascii="宋体" w:hAnsi="宋体" w:cs="宋体"/>
          <w:b/>
          <w:sz w:val="24"/>
        </w:rPr>
        <w:t>开标时间和地点</w:t>
      </w:r>
      <w:bookmarkEnd w:id="119"/>
      <w:bookmarkEnd w:id="120"/>
      <w:bookmarkEnd w:id="121"/>
    </w:p>
    <w:p>
      <w:pPr>
        <w:spacing w:line="360" w:lineRule="auto"/>
        <w:rPr>
          <w:rFonts w:hint="eastAsia" w:ascii="宋体" w:hAnsi="宋体" w:cs="宋体"/>
          <w:b/>
          <w:bCs/>
          <w:sz w:val="24"/>
        </w:rPr>
      </w:pPr>
      <w:r>
        <w:rPr>
          <w:rFonts w:hint="eastAsia" w:ascii="宋体" w:hAnsi="宋体" w:cs="宋体"/>
          <w:sz w:val="24"/>
        </w:rPr>
        <w:t xml:space="preserve">    </w:t>
      </w:r>
      <w:r>
        <w:rPr>
          <w:rFonts w:hint="eastAsia" w:ascii="宋体" w:hAnsi="宋体" w:cs="宋体"/>
          <w:sz w:val="24"/>
          <w:lang w:val="zh-CN"/>
        </w:rPr>
        <w:t>开标由招标代理机构主持，采购人、投标人和有关方面代表参加。</w:t>
      </w:r>
      <w:r>
        <w:rPr>
          <w:rFonts w:hint="eastAsia" w:ascii="宋体" w:hAnsi="宋体" w:cs="宋体"/>
          <w:b/>
          <w:bCs/>
          <w:sz w:val="24"/>
          <w:lang w:val="zh-CN"/>
        </w:rPr>
        <w:t>参加开标的投标人法定代表人或其授权的委托代理人须准时出席并签名报到，法定代表人需出示身份证原件和法人资格证明文件原件或其授权代理人须出具授权委托书原件和身份证原件。投标人未按上述要求和规定时间参加开标会的视为自动放弃投标资格。</w:t>
      </w:r>
    </w:p>
    <w:p>
      <w:pPr>
        <w:spacing w:line="360" w:lineRule="auto"/>
        <w:ind w:firstLine="482" w:firstLineChars="200"/>
        <w:rPr>
          <w:rFonts w:hint="eastAsia" w:ascii="宋体" w:hAnsi="宋体" w:cs="宋体"/>
          <w:sz w:val="24"/>
        </w:rPr>
      </w:pPr>
      <w:bookmarkStart w:id="122" w:name="_Toc235592923"/>
      <w:bookmarkStart w:id="123" w:name="_Toc193115724"/>
      <w:r>
        <w:rPr>
          <w:rFonts w:hint="eastAsia" w:ascii="宋体" w:hAnsi="宋体" w:cs="宋体"/>
          <w:b/>
          <w:sz w:val="24"/>
        </w:rPr>
        <w:t>2、</w:t>
      </w:r>
      <w:r>
        <w:rPr>
          <w:rFonts w:hint="eastAsia" w:ascii="宋体" w:hAnsi="宋体" w:cs="宋体"/>
          <w:sz w:val="24"/>
          <w:lang w:val="zh-CN"/>
        </w:rPr>
        <w:t>开标时，由投标人授权代表检查投标文件的密封情况，监督人员核验参加投标人员的有关证书、证件，对符合密封要求的投标文件开标并送达评标小组进行评审。</w:t>
      </w:r>
    </w:p>
    <w:p>
      <w:pPr>
        <w:spacing w:line="360" w:lineRule="auto"/>
        <w:ind w:firstLine="482" w:firstLineChars="200"/>
        <w:rPr>
          <w:rFonts w:hint="eastAsia" w:ascii="宋体" w:hAnsi="宋体" w:cs="宋体"/>
          <w:b/>
          <w:sz w:val="24"/>
        </w:rPr>
      </w:pPr>
      <w:bookmarkStart w:id="124" w:name="_Toc310494096"/>
      <w:r>
        <w:rPr>
          <w:rFonts w:hint="eastAsia" w:ascii="宋体" w:hAnsi="宋体" w:cs="宋体"/>
          <w:b/>
          <w:sz w:val="24"/>
        </w:rPr>
        <w:t>3、开标程序</w:t>
      </w:r>
      <w:bookmarkEnd w:id="122"/>
      <w:bookmarkEnd w:id="123"/>
      <w:bookmarkEnd w:id="124"/>
    </w:p>
    <w:p>
      <w:pPr>
        <w:spacing w:line="360" w:lineRule="auto"/>
        <w:ind w:firstLine="480" w:firstLineChars="200"/>
        <w:rPr>
          <w:rFonts w:hint="eastAsia" w:ascii="宋体" w:hAnsi="宋体" w:cs="宋体"/>
          <w:sz w:val="24"/>
        </w:rPr>
      </w:pPr>
      <w:r>
        <w:rPr>
          <w:rFonts w:hint="eastAsia" w:ascii="宋体" w:hAnsi="宋体" w:cs="宋体"/>
          <w:sz w:val="24"/>
        </w:rPr>
        <w:t>主持人按下列程序进行开标：.</w:t>
      </w:r>
    </w:p>
    <w:p>
      <w:pPr>
        <w:spacing w:line="360" w:lineRule="auto"/>
        <w:ind w:firstLine="480" w:firstLineChars="200"/>
        <w:rPr>
          <w:rFonts w:hint="eastAsia" w:ascii="宋体" w:hAnsi="宋体" w:cs="宋体"/>
          <w:sz w:val="24"/>
        </w:rPr>
      </w:pPr>
      <w:r>
        <w:rPr>
          <w:rFonts w:hint="eastAsia" w:ascii="宋体" w:hAnsi="宋体" w:cs="宋体"/>
          <w:sz w:val="24"/>
        </w:rPr>
        <w:t>（1）宣布开、评标纪律；</w:t>
      </w:r>
    </w:p>
    <w:p>
      <w:pPr>
        <w:spacing w:line="360" w:lineRule="auto"/>
        <w:ind w:firstLine="480" w:firstLineChars="200"/>
        <w:rPr>
          <w:rFonts w:hint="eastAsia" w:ascii="宋体" w:hAnsi="宋体" w:cs="宋体"/>
          <w:sz w:val="24"/>
        </w:rPr>
      </w:pPr>
      <w:r>
        <w:rPr>
          <w:rFonts w:hint="eastAsia" w:ascii="宋体" w:hAnsi="宋体" w:cs="宋体"/>
          <w:sz w:val="24"/>
        </w:rPr>
        <w:t>（2）介绍到会采购人代表、监督人、宣布开标人、唱标人、记录人等有关人员名单；</w:t>
      </w:r>
    </w:p>
    <w:p>
      <w:pPr>
        <w:spacing w:line="360" w:lineRule="auto"/>
        <w:ind w:firstLine="480" w:firstLineChars="200"/>
        <w:rPr>
          <w:rFonts w:hint="eastAsia" w:ascii="宋体" w:hAnsi="宋体" w:cs="宋体"/>
          <w:sz w:val="24"/>
        </w:rPr>
      </w:pPr>
      <w:r>
        <w:rPr>
          <w:rFonts w:hint="eastAsia" w:ascii="宋体" w:hAnsi="宋体" w:cs="宋体"/>
          <w:sz w:val="24"/>
        </w:rPr>
        <w:t>（3）公布供应商名称并检查投标文件的密封情况；</w:t>
      </w:r>
    </w:p>
    <w:p>
      <w:pPr>
        <w:spacing w:line="360" w:lineRule="auto"/>
        <w:ind w:firstLine="480" w:firstLineChars="200"/>
        <w:rPr>
          <w:rFonts w:hint="eastAsia" w:ascii="宋体" w:hAnsi="宋体" w:cs="宋体"/>
          <w:sz w:val="24"/>
        </w:rPr>
      </w:pPr>
      <w:r>
        <w:rPr>
          <w:rFonts w:hint="eastAsia" w:ascii="宋体" w:hAnsi="宋体" w:cs="宋体"/>
          <w:sz w:val="24"/>
        </w:rPr>
        <w:t>（4）开标结束。</w:t>
      </w:r>
    </w:p>
    <w:p>
      <w:pPr>
        <w:pStyle w:val="6"/>
        <w:spacing w:before="0" w:beforeLines="0" w:after="0" w:afterLines="0" w:line="240" w:lineRule="auto"/>
        <w:ind w:firstLine="614" w:firstLineChars="255"/>
        <w:jc w:val="left"/>
        <w:rPr>
          <w:rFonts w:hint="eastAsia"/>
          <w:sz w:val="24"/>
          <w:szCs w:val="24"/>
        </w:rPr>
      </w:pPr>
      <w:bookmarkStart w:id="125" w:name="_Toc452297730"/>
      <w:bookmarkStart w:id="126" w:name="_Toc480354975"/>
      <w:bookmarkStart w:id="127" w:name="_Toc8640"/>
      <w:bookmarkStart w:id="128" w:name="_Toc2183"/>
      <w:r>
        <w:rPr>
          <w:rFonts w:hint="eastAsia"/>
          <w:sz w:val="24"/>
          <w:szCs w:val="24"/>
        </w:rPr>
        <w:t>4、开标异议</w:t>
      </w:r>
      <w:bookmarkEnd w:id="125"/>
      <w:bookmarkEnd w:id="126"/>
      <w:bookmarkEnd w:id="127"/>
      <w:bookmarkEnd w:id="128"/>
    </w:p>
    <w:p>
      <w:pPr>
        <w:autoSpaceDE w:val="0"/>
        <w:autoSpaceDN w:val="0"/>
        <w:adjustRightInd w:val="0"/>
        <w:spacing w:line="440" w:lineRule="exact"/>
        <w:ind w:firstLine="480" w:firstLineChars="200"/>
        <w:rPr>
          <w:rFonts w:hint="eastAsia" w:ascii="宋体" w:hAnsi="宋体" w:cs="仿宋_GB2312"/>
          <w:color w:val="000000"/>
          <w:sz w:val="24"/>
          <w:szCs w:val="24"/>
          <w:lang w:val="zh-CN"/>
        </w:rPr>
      </w:pPr>
      <w:r>
        <w:rPr>
          <w:rFonts w:hint="eastAsia" w:ascii="宋体" w:hAnsi="宋体" w:cs="仿宋_GB2312"/>
          <w:color w:val="000000"/>
          <w:sz w:val="24"/>
          <w:szCs w:val="24"/>
          <w:lang w:val="zh-CN"/>
        </w:rPr>
        <w:t>供应商对开标有异议的，应当在开标现场提出，采购人（或代理机构）当场作出答复，并制作记录。</w:t>
      </w:r>
    </w:p>
    <w:p>
      <w:pPr>
        <w:ind w:firstLine="474" w:firstLineChars="200"/>
        <w:rPr>
          <w:rFonts w:hint="eastAsia" w:ascii="宋体" w:hAnsi="宋体" w:cs="宋体"/>
          <w:spacing w:val="-2"/>
          <w:sz w:val="24"/>
        </w:rPr>
      </w:pPr>
      <w:r>
        <w:rPr>
          <w:rFonts w:hint="eastAsia" w:ascii="宋体" w:hAnsi="宋体" w:cs="宋体"/>
          <w:b/>
          <w:spacing w:val="-2"/>
          <w:sz w:val="24"/>
        </w:rPr>
        <w:t>22.2、评标</w:t>
      </w:r>
    </w:p>
    <w:p>
      <w:pPr>
        <w:autoSpaceDE w:val="0"/>
        <w:autoSpaceDN w:val="0"/>
        <w:adjustRightInd w:val="0"/>
        <w:spacing w:line="440" w:lineRule="exact"/>
        <w:ind w:firstLine="480" w:firstLineChars="200"/>
        <w:rPr>
          <w:rFonts w:hint="eastAsia" w:ascii="宋体" w:hAnsi="宋体" w:cs="仿宋_GB2312"/>
          <w:color w:val="000000"/>
          <w:sz w:val="24"/>
          <w:szCs w:val="24"/>
          <w:lang w:val="zh-CN"/>
        </w:rPr>
      </w:pPr>
      <w:bookmarkStart w:id="129" w:name="_Toc193115725"/>
      <w:bookmarkStart w:id="130" w:name="_Toc310493332"/>
      <w:bookmarkStart w:id="131" w:name="_Toc235592924"/>
      <w:bookmarkStart w:id="132" w:name="_Toc310494097"/>
      <w:r>
        <w:rPr>
          <w:rFonts w:hint="eastAsia" w:ascii="宋体" w:hAnsi="宋体" w:cs="仿宋_GB2312"/>
          <w:color w:val="000000"/>
          <w:sz w:val="24"/>
          <w:szCs w:val="24"/>
          <w:lang w:val="zh-CN"/>
        </w:rPr>
        <w:t>谈判小组按照第四章“评标办法”规定的方法、评审因素、标准和程序对投标响应文件进行评审。</w:t>
      </w:r>
    </w:p>
    <w:p>
      <w:pPr>
        <w:autoSpaceDE w:val="0"/>
        <w:autoSpaceDN w:val="0"/>
        <w:adjustRightInd w:val="0"/>
        <w:spacing w:line="440" w:lineRule="exact"/>
        <w:ind w:firstLine="480" w:firstLineChars="200"/>
        <w:rPr>
          <w:rFonts w:hint="eastAsia" w:ascii="宋体" w:hAnsi="宋体" w:cs="仿宋_GB2312"/>
          <w:color w:val="000000"/>
          <w:sz w:val="24"/>
          <w:szCs w:val="24"/>
          <w:lang w:val="zh-CN"/>
        </w:rPr>
      </w:pPr>
      <w:r>
        <w:rPr>
          <w:rFonts w:hint="eastAsia" w:ascii="宋体" w:hAnsi="宋体" w:cs="仿宋_GB2312"/>
          <w:color w:val="000000"/>
          <w:sz w:val="24"/>
          <w:szCs w:val="24"/>
        </w:rPr>
        <w:t>1</w:t>
      </w:r>
      <w:r>
        <w:rPr>
          <w:rFonts w:hint="eastAsia" w:ascii="宋体" w:hAnsi="宋体" w:cs="仿宋_GB2312"/>
          <w:color w:val="000000"/>
          <w:sz w:val="24"/>
          <w:szCs w:val="24"/>
          <w:lang w:val="zh-CN"/>
        </w:rPr>
        <w:t>、招标代理机构根据有关规定组织评标工作，依法组建的磋商小组按竞争性磋商文件规定的评标办法进行评标，并对评标报告签字确认。</w:t>
      </w:r>
    </w:p>
    <w:p>
      <w:pPr>
        <w:autoSpaceDE w:val="0"/>
        <w:autoSpaceDN w:val="0"/>
        <w:adjustRightInd w:val="0"/>
        <w:spacing w:line="440" w:lineRule="exact"/>
        <w:ind w:firstLine="480" w:firstLineChars="200"/>
        <w:rPr>
          <w:rFonts w:hint="eastAsia" w:ascii="宋体" w:hAnsi="宋体" w:cs="仿宋_GB2312"/>
          <w:color w:val="000000"/>
          <w:sz w:val="24"/>
          <w:szCs w:val="24"/>
          <w:lang w:val="zh-CN"/>
        </w:rPr>
      </w:pPr>
      <w:r>
        <w:rPr>
          <w:rFonts w:hint="eastAsia" w:ascii="宋体" w:hAnsi="宋体" w:cs="仿宋_GB2312"/>
          <w:color w:val="000000"/>
          <w:sz w:val="24"/>
          <w:szCs w:val="24"/>
          <w:lang w:val="zh-CN"/>
        </w:rPr>
        <w:t>2、供应商在评标期间应保持联系畅通，接受磋商小组可能发出的质询，在规定时间内澄清。未能按时澄清的，磋商小组将视同其放弃澄清。</w:t>
      </w:r>
    </w:p>
    <w:p>
      <w:pPr>
        <w:ind w:firstLine="474" w:firstLineChars="200"/>
        <w:rPr>
          <w:rFonts w:hint="eastAsia" w:ascii="宋体" w:hAnsi="宋体" w:cs="宋体"/>
          <w:b/>
          <w:spacing w:val="-2"/>
          <w:sz w:val="24"/>
        </w:rPr>
      </w:pPr>
      <w:bookmarkStart w:id="133" w:name="_Toc310494101"/>
      <w:r>
        <w:rPr>
          <w:rFonts w:hint="eastAsia" w:ascii="宋体" w:hAnsi="宋体" w:cs="宋体"/>
          <w:b/>
          <w:spacing w:val="-2"/>
          <w:sz w:val="24"/>
        </w:rPr>
        <w:t>23、废标处理</w:t>
      </w:r>
    </w:p>
    <w:p>
      <w:pPr>
        <w:autoSpaceDE w:val="0"/>
        <w:autoSpaceDN w:val="0"/>
        <w:adjustRightInd w:val="0"/>
        <w:spacing w:line="440" w:lineRule="exact"/>
        <w:ind w:firstLine="480" w:firstLineChars="200"/>
        <w:rPr>
          <w:rFonts w:hint="eastAsia" w:ascii="宋体" w:hAnsi="宋体" w:cs="仿宋_GB2312"/>
          <w:color w:val="000000"/>
          <w:sz w:val="24"/>
          <w:szCs w:val="24"/>
          <w:lang w:val="zh-CN"/>
        </w:rPr>
      </w:pPr>
      <w:r>
        <w:rPr>
          <w:rFonts w:hint="eastAsia" w:ascii="宋体" w:hAnsi="宋体" w:cs="仿宋_GB2312"/>
          <w:color w:val="000000"/>
          <w:sz w:val="24"/>
          <w:szCs w:val="24"/>
          <w:lang w:val="zh-CN"/>
        </w:rPr>
        <w:t>(1)投标报价</w:t>
      </w:r>
      <w:r>
        <w:rPr>
          <w:rFonts w:hint="eastAsia" w:ascii="宋体" w:hAnsi="宋体" w:cs="仿宋_GB2312"/>
          <w:color w:val="000000"/>
          <w:sz w:val="24"/>
          <w:szCs w:val="24"/>
        </w:rPr>
        <w:t>低于保底价</w:t>
      </w:r>
      <w:r>
        <w:rPr>
          <w:rFonts w:hint="eastAsia" w:ascii="宋体" w:hAnsi="宋体" w:cs="仿宋_GB2312"/>
          <w:color w:val="000000"/>
          <w:sz w:val="24"/>
          <w:szCs w:val="24"/>
          <w:lang w:val="zh-CN"/>
        </w:rPr>
        <w:t>的。</w:t>
      </w:r>
    </w:p>
    <w:p>
      <w:pPr>
        <w:autoSpaceDE w:val="0"/>
        <w:autoSpaceDN w:val="0"/>
        <w:adjustRightInd w:val="0"/>
        <w:spacing w:line="440" w:lineRule="exact"/>
        <w:ind w:firstLine="480" w:firstLineChars="200"/>
        <w:rPr>
          <w:rFonts w:hint="eastAsia" w:ascii="宋体" w:hAnsi="宋体" w:cs="仿宋_GB2312"/>
          <w:color w:val="000000"/>
          <w:sz w:val="24"/>
          <w:szCs w:val="24"/>
          <w:lang w:val="zh-CN"/>
        </w:rPr>
      </w:pPr>
      <w:r>
        <w:rPr>
          <w:rFonts w:hint="eastAsia" w:ascii="宋体" w:hAnsi="宋体" w:cs="仿宋_GB2312"/>
          <w:color w:val="000000"/>
          <w:sz w:val="24"/>
          <w:szCs w:val="24"/>
          <w:lang w:val="zh-CN"/>
        </w:rPr>
        <w:t>(</w:t>
      </w:r>
      <w:r>
        <w:rPr>
          <w:rFonts w:hint="eastAsia" w:ascii="宋体" w:hAnsi="宋体" w:cs="仿宋_GB2312"/>
          <w:color w:val="000000"/>
          <w:sz w:val="24"/>
          <w:szCs w:val="24"/>
        </w:rPr>
        <w:t>2</w:t>
      </w:r>
      <w:r>
        <w:rPr>
          <w:rFonts w:hint="eastAsia" w:ascii="宋体" w:hAnsi="宋体" w:cs="仿宋_GB2312"/>
          <w:color w:val="000000"/>
          <w:sz w:val="24"/>
          <w:szCs w:val="24"/>
          <w:lang w:val="zh-CN"/>
        </w:rPr>
        <w:t>)投标人拒不按照要求对投标文件进行澄清、说明、补正的。</w:t>
      </w:r>
    </w:p>
    <w:p>
      <w:pPr>
        <w:autoSpaceDE w:val="0"/>
        <w:autoSpaceDN w:val="0"/>
        <w:adjustRightInd w:val="0"/>
        <w:spacing w:line="440" w:lineRule="exact"/>
        <w:ind w:firstLine="480" w:firstLineChars="200"/>
        <w:rPr>
          <w:rFonts w:hint="eastAsia" w:ascii="宋体" w:hAnsi="宋体" w:cs="仿宋_GB2312"/>
          <w:color w:val="000000"/>
          <w:sz w:val="24"/>
          <w:szCs w:val="24"/>
          <w:lang w:val="zh-CN"/>
        </w:rPr>
      </w:pPr>
      <w:r>
        <w:rPr>
          <w:rFonts w:hint="eastAsia" w:ascii="宋体" w:hAnsi="宋体" w:cs="仿宋_GB2312"/>
          <w:color w:val="000000"/>
          <w:sz w:val="24"/>
          <w:szCs w:val="24"/>
          <w:lang w:val="zh-CN"/>
        </w:rPr>
        <w:t>(</w:t>
      </w:r>
      <w:r>
        <w:rPr>
          <w:rFonts w:hint="eastAsia" w:ascii="宋体" w:hAnsi="宋体" w:cs="仿宋_GB2312"/>
          <w:color w:val="000000"/>
          <w:sz w:val="24"/>
          <w:szCs w:val="24"/>
        </w:rPr>
        <w:t>3</w:t>
      </w:r>
      <w:r>
        <w:rPr>
          <w:rFonts w:hint="eastAsia" w:ascii="宋体" w:hAnsi="宋体" w:cs="仿宋_GB2312"/>
          <w:color w:val="000000"/>
          <w:sz w:val="24"/>
          <w:szCs w:val="24"/>
          <w:lang w:val="zh-CN"/>
        </w:rPr>
        <w:t>)有一项及以上不满足符合性评审、资格评审、</w:t>
      </w:r>
      <w:r>
        <w:rPr>
          <w:rFonts w:hint="eastAsia" w:ascii="宋体" w:hAnsi="宋体" w:cs="仿宋_GB2312"/>
          <w:color w:val="000000"/>
          <w:sz w:val="24"/>
          <w:szCs w:val="24"/>
        </w:rPr>
        <w:t>响应性</w:t>
      </w:r>
      <w:r>
        <w:rPr>
          <w:rFonts w:hint="eastAsia" w:ascii="宋体" w:hAnsi="宋体" w:cs="仿宋_GB2312"/>
          <w:color w:val="000000"/>
          <w:sz w:val="24"/>
          <w:szCs w:val="24"/>
          <w:lang w:val="zh-CN"/>
        </w:rPr>
        <w:t>评审规定的。</w:t>
      </w:r>
    </w:p>
    <w:p>
      <w:pPr>
        <w:autoSpaceDE w:val="0"/>
        <w:autoSpaceDN w:val="0"/>
        <w:adjustRightInd w:val="0"/>
        <w:spacing w:line="440" w:lineRule="exact"/>
        <w:ind w:firstLine="480" w:firstLineChars="200"/>
        <w:rPr>
          <w:rFonts w:ascii="宋体" w:hAnsi="宋体"/>
          <w:sz w:val="24"/>
          <w:szCs w:val="24"/>
        </w:rPr>
      </w:pPr>
      <w:r>
        <w:rPr>
          <w:rFonts w:hint="eastAsia" w:ascii="宋体" w:hAnsi="宋体" w:cs="仿宋_GB2312"/>
          <w:color w:val="000000"/>
          <w:sz w:val="24"/>
          <w:szCs w:val="24"/>
          <w:lang w:val="zh-CN"/>
        </w:rPr>
        <w:t>(</w:t>
      </w:r>
      <w:r>
        <w:rPr>
          <w:rFonts w:hint="eastAsia" w:ascii="宋体" w:hAnsi="宋体" w:cs="仿宋_GB2312"/>
          <w:color w:val="000000"/>
          <w:sz w:val="24"/>
          <w:szCs w:val="24"/>
        </w:rPr>
        <w:t>4</w:t>
      </w:r>
      <w:r>
        <w:rPr>
          <w:rFonts w:hint="eastAsia" w:ascii="宋体" w:hAnsi="宋体" w:cs="仿宋_GB2312"/>
          <w:color w:val="000000"/>
          <w:sz w:val="24"/>
          <w:szCs w:val="24"/>
          <w:lang w:val="zh-CN"/>
        </w:rPr>
        <w:t>) 法律、法规规定的其它情形</w:t>
      </w:r>
      <w:r>
        <w:rPr>
          <w:rFonts w:ascii="宋体" w:hAnsi="宋体"/>
          <w:sz w:val="24"/>
          <w:szCs w:val="24"/>
        </w:rPr>
        <w:t>。</w:t>
      </w:r>
    </w:p>
    <w:bookmarkEnd w:id="133"/>
    <w:p>
      <w:pPr>
        <w:autoSpaceDE w:val="0"/>
        <w:autoSpaceDN w:val="0"/>
        <w:adjustRightInd w:val="0"/>
        <w:spacing w:line="440" w:lineRule="exact"/>
        <w:ind w:firstLine="482" w:firstLineChars="200"/>
        <w:rPr>
          <w:rFonts w:ascii="宋体" w:hAnsi="宋体" w:cs="仿宋_GB2312"/>
          <w:color w:val="000000"/>
          <w:szCs w:val="21"/>
          <w:lang w:val="zh-CN"/>
        </w:rPr>
      </w:pPr>
      <w:r>
        <w:rPr>
          <w:rFonts w:hint="eastAsia" w:ascii="宋体" w:hAnsi="宋体" w:cs="宋体"/>
          <w:b/>
          <w:sz w:val="24"/>
        </w:rPr>
        <w:t>24.</w:t>
      </w:r>
      <w:r>
        <w:rPr>
          <w:rFonts w:hint="eastAsia" w:ascii="宋体" w:hAnsi="宋体"/>
          <w:b/>
          <w:sz w:val="24"/>
          <w:lang w:val="zh-CN"/>
        </w:rPr>
        <w:t>评标委员会评审时出现以下情况之一的，取消本次招标：</w:t>
      </w:r>
    </w:p>
    <w:p>
      <w:pPr>
        <w:autoSpaceDE w:val="0"/>
        <w:autoSpaceDN w:val="0"/>
        <w:adjustRightInd w:val="0"/>
        <w:spacing w:line="440" w:lineRule="exact"/>
        <w:ind w:left="313" w:leftChars="149" w:firstLine="105" w:firstLineChars="50"/>
        <w:rPr>
          <w:rFonts w:ascii="宋体" w:hAnsi="宋体" w:cs="仿宋_GB2312"/>
          <w:color w:val="000000"/>
          <w:sz w:val="24"/>
          <w:szCs w:val="24"/>
          <w:lang w:val="zh-CN"/>
        </w:rPr>
      </w:pPr>
      <w:r>
        <w:rPr>
          <w:rFonts w:hint="eastAsia" w:ascii="宋体" w:hAnsi="宋体" w:cs="仿宋_GB2312"/>
          <w:color w:val="000000"/>
          <w:szCs w:val="21"/>
          <w:lang w:val="zh-CN"/>
        </w:rPr>
        <w:t>（</w:t>
      </w:r>
      <w:r>
        <w:rPr>
          <w:rFonts w:hint="eastAsia" w:ascii="宋体" w:hAnsi="宋体" w:cs="仿宋_GB2312"/>
          <w:color w:val="000000"/>
          <w:sz w:val="24"/>
          <w:szCs w:val="24"/>
          <w:lang w:val="zh-CN"/>
        </w:rPr>
        <w:t>一）</w:t>
      </w:r>
      <w:r>
        <w:rPr>
          <w:rFonts w:hint="eastAsia" w:ascii="宋体" w:hAnsi="宋体" w:cs="仿宋_GB2312"/>
          <w:color w:val="000000"/>
          <w:sz w:val="24"/>
          <w:szCs w:val="24"/>
        </w:rPr>
        <w:t>开标</w:t>
      </w:r>
      <w:r>
        <w:rPr>
          <w:rFonts w:hint="eastAsia" w:ascii="宋体" w:hAnsi="宋体" w:cs="仿宋_GB2312"/>
          <w:color w:val="000000"/>
          <w:sz w:val="24"/>
          <w:szCs w:val="24"/>
          <w:lang w:val="zh-CN"/>
        </w:rPr>
        <w:t>不足三家的；</w:t>
      </w:r>
    </w:p>
    <w:p>
      <w:pPr>
        <w:autoSpaceDE w:val="0"/>
        <w:autoSpaceDN w:val="0"/>
        <w:adjustRightInd w:val="0"/>
        <w:spacing w:line="440" w:lineRule="exact"/>
        <w:ind w:firstLine="480" w:firstLineChars="200"/>
        <w:rPr>
          <w:rFonts w:ascii="宋体" w:hAnsi="宋体" w:cs="仿宋_GB2312"/>
          <w:color w:val="000000"/>
          <w:sz w:val="24"/>
          <w:szCs w:val="24"/>
          <w:lang w:val="zh-CN"/>
        </w:rPr>
      </w:pPr>
      <w:r>
        <w:rPr>
          <w:rFonts w:hint="eastAsia" w:ascii="宋体" w:hAnsi="宋体" w:cs="仿宋_GB2312"/>
          <w:color w:val="000000"/>
          <w:sz w:val="24"/>
          <w:szCs w:val="24"/>
          <w:lang w:val="zh-CN"/>
        </w:rPr>
        <w:t>（二）出现影响采购公正的违法、违规行为的；</w:t>
      </w:r>
    </w:p>
    <w:p>
      <w:pPr>
        <w:autoSpaceDE w:val="0"/>
        <w:autoSpaceDN w:val="0"/>
        <w:adjustRightInd w:val="0"/>
        <w:spacing w:line="440" w:lineRule="exact"/>
        <w:ind w:firstLine="480" w:firstLineChars="200"/>
        <w:rPr>
          <w:rFonts w:ascii="宋体" w:hAnsi="宋体" w:cs="仿宋_GB2312"/>
          <w:color w:val="000000"/>
          <w:sz w:val="24"/>
          <w:szCs w:val="24"/>
          <w:lang w:val="zh-CN"/>
        </w:rPr>
      </w:pPr>
      <w:r>
        <w:rPr>
          <w:rFonts w:hint="eastAsia" w:ascii="宋体" w:hAnsi="宋体" w:cs="仿宋_GB2312"/>
          <w:color w:val="000000"/>
          <w:sz w:val="24"/>
          <w:szCs w:val="24"/>
          <w:lang w:val="zh-CN"/>
        </w:rPr>
        <w:t>（三）因重大变故，招标任务取消的。</w:t>
      </w:r>
    </w:p>
    <w:p>
      <w:pPr>
        <w:spacing w:line="360" w:lineRule="auto"/>
        <w:ind w:firstLine="480" w:firstLineChars="200"/>
        <w:rPr>
          <w:rFonts w:hint="eastAsia" w:ascii="宋体" w:hAnsi="宋体" w:cs="宋体"/>
          <w:sz w:val="24"/>
          <w:szCs w:val="24"/>
        </w:rPr>
      </w:pPr>
      <w:r>
        <w:rPr>
          <w:rFonts w:hint="eastAsia" w:ascii="宋体" w:hAnsi="宋体" w:cs="仿宋_GB2312"/>
          <w:color w:val="000000"/>
          <w:sz w:val="24"/>
          <w:szCs w:val="24"/>
          <w:lang w:val="zh-CN"/>
        </w:rPr>
        <w:t>以上除招标任务取消情形外，应当重新组织招标。</w:t>
      </w:r>
    </w:p>
    <w:bookmarkEnd w:id="129"/>
    <w:bookmarkEnd w:id="130"/>
    <w:bookmarkEnd w:id="131"/>
    <w:bookmarkEnd w:id="132"/>
    <w:p>
      <w:pPr>
        <w:pStyle w:val="6"/>
        <w:spacing w:line="240" w:lineRule="auto"/>
        <w:ind w:firstLine="628"/>
        <w:rPr>
          <w:rFonts w:hint="eastAsia" w:hAnsi="宋体"/>
          <w:sz w:val="28"/>
        </w:rPr>
      </w:pPr>
      <w:bookmarkStart w:id="134" w:name="_Toc407096155"/>
      <w:bookmarkStart w:id="135" w:name="_Toc516969091"/>
      <w:bookmarkStart w:id="136" w:name="_Toc13233"/>
      <w:bookmarkStart w:id="137" w:name="_Toc20671"/>
      <w:bookmarkStart w:id="138" w:name="_Toc14934"/>
      <w:r>
        <w:rPr>
          <w:rFonts w:hint="eastAsia" w:hAnsi="宋体"/>
          <w:sz w:val="28"/>
        </w:rPr>
        <w:t>六．定标与签订合同</w:t>
      </w:r>
      <w:bookmarkEnd w:id="134"/>
      <w:bookmarkEnd w:id="135"/>
      <w:bookmarkEnd w:id="136"/>
      <w:bookmarkEnd w:id="137"/>
      <w:bookmarkEnd w:id="138"/>
    </w:p>
    <w:p>
      <w:pPr>
        <w:ind w:firstLine="549"/>
        <w:rPr>
          <w:rFonts w:hint="eastAsia" w:ascii="宋体" w:hAnsi="宋体"/>
          <w:b/>
          <w:sz w:val="24"/>
        </w:rPr>
      </w:pPr>
      <w:r>
        <w:rPr>
          <w:rFonts w:hint="eastAsia" w:ascii="宋体" w:hAnsi="宋体"/>
          <w:b/>
          <w:sz w:val="24"/>
        </w:rPr>
        <w:t>25.定标</w:t>
      </w:r>
    </w:p>
    <w:p>
      <w:pPr>
        <w:spacing w:line="360" w:lineRule="auto"/>
        <w:ind w:firstLine="549"/>
        <w:rPr>
          <w:rFonts w:hint="eastAsia" w:ascii="宋体" w:hAnsi="宋体"/>
          <w:sz w:val="24"/>
        </w:rPr>
      </w:pPr>
      <w:r>
        <w:rPr>
          <w:rFonts w:hint="eastAsia" w:ascii="宋体" w:hAnsi="宋体"/>
          <w:sz w:val="24"/>
        </w:rPr>
        <w:t>25</w:t>
      </w:r>
      <w:r>
        <w:rPr>
          <w:rFonts w:ascii="宋体" w:hAnsi="宋体"/>
          <w:sz w:val="24"/>
        </w:rPr>
        <w:t>.</w:t>
      </w:r>
      <w:r>
        <w:rPr>
          <w:rFonts w:hint="eastAsia" w:ascii="宋体" w:hAnsi="宋体"/>
          <w:sz w:val="24"/>
        </w:rPr>
        <w:t>1 投标有效性评审后，</w:t>
      </w:r>
      <w:r>
        <w:rPr>
          <w:rFonts w:hint="eastAsia" w:ascii="宋体" w:hAnsi="宋体"/>
          <w:sz w:val="24"/>
          <w:lang w:eastAsia="zh-CN"/>
        </w:rPr>
        <w:t>磋商</w:t>
      </w:r>
      <w:r>
        <w:rPr>
          <w:rFonts w:hint="eastAsia" w:ascii="宋体" w:hAnsi="宋体"/>
          <w:sz w:val="24"/>
        </w:rPr>
        <w:t>小组应当按竞争性磋商文件规定的标准和方法提出独立评审意见，推荐中标候选人。</w:t>
      </w:r>
    </w:p>
    <w:p>
      <w:pPr>
        <w:spacing w:line="360" w:lineRule="auto"/>
        <w:ind w:firstLine="549"/>
        <w:rPr>
          <w:rFonts w:hint="eastAsia" w:ascii="宋体" w:hAnsi="宋体"/>
          <w:sz w:val="24"/>
        </w:rPr>
      </w:pPr>
      <w:r>
        <w:rPr>
          <w:rFonts w:hint="eastAsia" w:ascii="宋体" w:hAnsi="宋体"/>
          <w:sz w:val="24"/>
        </w:rPr>
        <w:t>25</w:t>
      </w:r>
      <w:r>
        <w:rPr>
          <w:rFonts w:ascii="宋体" w:hAnsi="宋体"/>
          <w:sz w:val="24"/>
        </w:rPr>
        <w:t>.</w:t>
      </w:r>
      <w:r>
        <w:rPr>
          <w:rFonts w:hint="eastAsia" w:ascii="宋体" w:hAnsi="宋体"/>
          <w:sz w:val="24"/>
        </w:rPr>
        <w:t>2 排名第一的中标候选人放弃中标、因不可抗力不能履行合同、不按照竞争性磋商文件要求提交履约保证金，或者被查实存在影响中标结果的违法行为等情形，不符合中标条件的，采购人可以按照谈判小组提出的中标候选人名单排序依次确定其他中标候选人为中标人，也可以重新采购。</w:t>
      </w:r>
    </w:p>
    <w:p>
      <w:pPr>
        <w:spacing w:line="360" w:lineRule="auto"/>
        <w:ind w:firstLine="549"/>
        <w:rPr>
          <w:rFonts w:hint="eastAsia" w:ascii="宋体" w:hAnsi="宋体"/>
          <w:sz w:val="24"/>
        </w:rPr>
      </w:pPr>
      <w:r>
        <w:rPr>
          <w:rFonts w:hint="eastAsia" w:ascii="宋体" w:hAnsi="宋体"/>
          <w:sz w:val="24"/>
        </w:rPr>
        <w:t>25.3原则上把合同授予实质上响应竞争性磋商文件要求的排名最前的中标候选人或通过上条资格审查的中标候选人。</w:t>
      </w:r>
    </w:p>
    <w:p>
      <w:pPr>
        <w:spacing w:line="360" w:lineRule="auto"/>
        <w:ind w:firstLine="549"/>
        <w:rPr>
          <w:rFonts w:hint="eastAsia" w:ascii="宋体" w:hAnsi="宋体"/>
          <w:sz w:val="24"/>
        </w:rPr>
      </w:pPr>
      <w:r>
        <w:rPr>
          <w:rFonts w:hint="eastAsia" w:ascii="宋体" w:hAnsi="宋体"/>
          <w:sz w:val="24"/>
        </w:rPr>
        <w:t>25.4 最高报价并不是被授予合同的保证。</w:t>
      </w:r>
    </w:p>
    <w:p>
      <w:pPr>
        <w:spacing w:line="360" w:lineRule="auto"/>
        <w:ind w:firstLine="549"/>
        <w:rPr>
          <w:rFonts w:hint="eastAsia" w:ascii="宋体" w:hAnsi="宋体"/>
          <w:sz w:val="24"/>
        </w:rPr>
      </w:pPr>
      <w:r>
        <w:rPr>
          <w:rFonts w:hint="eastAsia" w:ascii="宋体" w:hAnsi="宋体"/>
          <w:sz w:val="24"/>
        </w:rPr>
        <w:t>25.5 凡发现中标候选人有下列行为之一的，其中标无效，并移交政府采购监督管理部门依法处理：</w:t>
      </w:r>
    </w:p>
    <w:p>
      <w:pPr>
        <w:spacing w:line="360" w:lineRule="auto"/>
        <w:ind w:left="549"/>
        <w:rPr>
          <w:rFonts w:hint="eastAsia" w:ascii="宋体" w:hAnsi="宋体"/>
          <w:sz w:val="24"/>
        </w:rPr>
      </w:pPr>
      <w:r>
        <w:rPr>
          <w:rFonts w:hint="eastAsia" w:ascii="宋体" w:hAnsi="宋体"/>
          <w:sz w:val="24"/>
        </w:rPr>
        <w:t>25.5.1 以他人名义投标、或提供虚假材料弄虚作假谋取中标的；</w:t>
      </w:r>
    </w:p>
    <w:p>
      <w:pPr>
        <w:spacing w:line="360" w:lineRule="auto"/>
        <w:ind w:left="549"/>
        <w:rPr>
          <w:rFonts w:hint="eastAsia" w:ascii="宋体" w:hAnsi="宋体"/>
          <w:sz w:val="24"/>
        </w:rPr>
      </w:pPr>
      <w:r>
        <w:rPr>
          <w:rFonts w:hint="eastAsia" w:ascii="宋体" w:hAnsi="宋体"/>
          <w:sz w:val="24"/>
        </w:rPr>
        <w:t>25.5.1.1以他人名义投标，是指使用通过受让或者租借等方式获取的资格、资质证书投标。</w:t>
      </w:r>
    </w:p>
    <w:p>
      <w:pPr>
        <w:spacing w:line="360" w:lineRule="auto"/>
        <w:ind w:left="549"/>
        <w:rPr>
          <w:rFonts w:hint="eastAsia" w:ascii="宋体" w:hAnsi="宋体"/>
          <w:sz w:val="24"/>
        </w:rPr>
      </w:pPr>
      <w:r>
        <w:rPr>
          <w:rFonts w:hint="eastAsia" w:ascii="宋体" w:hAnsi="宋体"/>
          <w:sz w:val="24"/>
        </w:rPr>
        <w:t>25.5.1.2有供应商有下列情形之一的，属于弄虚作假的行为：</w:t>
      </w:r>
    </w:p>
    <w:p>
      <w:pPr>
        <w:spacing w:line="360" w:lineRule="auto"/>
        <w:ind w:left="549"/>
        <w:rPr>
          <w:rFonts w:hint="eastAsia" w:ascii="宋体" w:hAnsi="宋体"/>
          <w:sz w:val="24"/>
        </w:rPr>
      </w:pPr>
      <w:r>
        <w:rPr>
          <w:rFonts w:hint="eastAsia" w:ascii="宋体" w:hAnsi="宋体"/>
          <w:sz w:val="24"/>
        </w:rPr>
        <w:t>25.5.1.2.1使用伪造、变造的许可证件；</w:t>
      </w:r>
    </w:p>
    <w:p>
      <w:pPr>
        <w:spacing w:line="360" w:lineRule="auto"/>
        <w:ind w:left="549"/>
        <w:rPr>
          <w:rFonts w:hint="eastAsia" w:ascii="宋体" w:hAnsi="宋体"/>
          <w:sz w:val="24"/>
        </w:rPr>
      </w:pPr>
      <w:r>
        <w:rPr>
          <w:rFonts w:hint="eastAsia" w:ascii="宋体" w:hAnsi="宋体"/>
          <w:sz w:val="24"/>
        </w:rPr>
        <w:t>25.5.1.2.2提供虚假的财务状况或者业绩；</w:t>
      </w:r>
    </w:p>
    <w:p>
      <w:pPr>
        <w:spacing w:line="360" w:lineRule="auto"/>
        <w:ind w:left="549"/>
        <w:rPr>
          <w:rFonts w:hint="eastAsia" w:ascii="宋体" w:hAnsi="宋体"/>
          <w:sz w:val="24"/>
        </w:rPr>
      </w:pPr>
      <w:r>
        <w:rPr>
          <w:rFonts w:hint="eastAsia" w:ascii="宋体" w:hAnsi="宋体"/>
          <w:sz w:val="24"/>
        </w:rPr>
        <w:t>25.5.1.2.3提供虚假的人员简历、劳动关系证明；</w:t>
      </w:r>
    </w:p>
    <w:p>
      <w:pPr>
        <w:spacing w:line="360" w:lineRule="auto"/>
        <w:ind w:left="549"/>
        <w:rPr>
          <w:rFonts w:hint="eastAsia" w:ascii="宋体" w:hAnsi="宋体"/>
          <w:sz w:val="24"/>
        </w:rPr>
      </w:pPr>
      <w:r>
        <w:rPr>
          <w:rFonts w:hint="eastAsia" w:ascii="宋体" w:hAnsi="宋体"/>
          <w:sz w:val="24"/>
        </w:rPr>
        <w:t>25.5.1.2.4提供虚假的信用状况；</w:t>
      </w:r>
    </w:p>
    <w:p>
      <w:pPr>
        <w:spacing w:line="360" w:lineRule="auto"/>
        <w:ind w:left="549"/>
        <w:rPr>
          <w:rFonts w:hint="eastAsia" w:ascii="宋体" w:hAnsi="宋体"/>
          <w:sz w:val="24"/>
        </w:rPr>
      </w:pPr>
      <w:r>
        <w:rPr>
          <w:rFonts w:hint="eastAsia" w:ascii="宋体" w:hAnsi="宋体"/>
          <w:sz w:val="24"/>
        </w:rPr>
        <w:t>25.5.1.2.5其他弄虚作假的行为。</w:t>
      </w:r>
    </w:p>
    <w:p>
      <w:pPr>
        <w:spacing w:line="360" w:lineRule="auto"/>
        <w:ind w:left="549"/>
        <w:rPr>
          <w:rFonts w:hint="eastAsia" w:ascii="宋体" w:hAnsi="宋体"/>
          <w:sz w:val="24"/>
        </w:rPr>
      </w:pPr>
      <w:r>
        <w:rPr>
          <w:rFonts w:hint="eastAsia" w:ascii="宋体" w:hAnsi="宋体"/>
          <w:sz w:val="24"/>
        </w:rPr>
        <w:t>25.5.2与采购人、其他供应商或者采购人工作人员恶意串通的；</w:t>
      </w:r>
    </w:p>
    <w:p>
      <w:pPr>
        <w:spacing w:line="360" w:lineRule="auto"/>
        <w:ind w:left="549"/>
        <w:rPr>
          <w:rFonts w:hint="eastAsia" w:ascii="宋体" w:hAnsi="宋体"/>
          <w:sz w:val="24"/>
        </w:rPr>
      </w:pPr>
      <w:r>
        <w:rPr>
          <w:rFonts w:hint="eastAsia" w:ascii="宋体" w:hAnsi="宋体"/>
          <w:sz w:val="24"/>
        </w:rPr>
        <w:t>25.5.3向采购人、评审专家、采购人工作人员行贿或者提供其他不正当利益的；</w:t>
      </w:r>
    </w:p>
    <w:p>
      <w:pPr>
        <w:spacing w:line="360" w:lineRule="auto"/>
        <w:ind w:firstLine="549"/>
        <w:rPr>
          <w:rFonts w:hint="eastAsia" w:ascii="宋体" w:hAnsi="宋体"/>
          <w:sz w:val="24"/>
        </w:rPr>
      </w:pPr>
      <w:r>
        <w:rPr>
          <w:rFonts w:hint="eastAsia" w:ascii="宋体" w:hAnsi="宋体"/>
          <w:sz w:val="24"/>
        </w:rPr>
        <w:t>25.5.4有法律、法规规定的其他损害采购人利益和社会公共利益情形的；</w:t>
      </w:r>
    </w:p>
    <w:p>
      <w:pPr>
        <w:spacing w:line="360" w:lineRule="auto"/>
        <w:ind w:firstLine="549"/>
        <w:rPr>
          <w:rFonts w:hint="eastAsia" w:ascii="宋体" w:hAnsi="宋体"/>
          <w:sz w:val="24"/>
        </w:rPr>
      </w:pPr>
      <w:r>
        <w:rPr>
          <w:rFonts w:hint="eastAsia" w:ascii="宋体" w:hAnsi="宋体"/>
          <w:sz w:val="24"/>
        </w:rPr>
        <w:t>25.5.5其他违反招投标法律、法规和规章强制性规定的行为。</w:t>
      </w:r>
    </w:p>
    <w:p>
      <w:pPr>
        <w:spacing w:line="360" w:lineRule="auto"/>
        <w:ind w:firstLine="549"/>
        <w:rPr>
          <w:rFonts w:hint="eastAsia" w:ascii="宋体" w:hAnsi="宋体"/>
          <w:sz w:val="24"/>
        </w:rPr>
      </w:pPr>
      <w:r>
        <w:rPr>
          <w:rFonts w:hint="eastAsia" w:ascii="宋体" w:hAnsi="宋体"/>
          <w:sz w:val="24"/>
        </w:rPr>
        <w:t>25.6采购人将在发布公告的媒体上发布评审结果公告，公告时间为一个工作日。</w:t>
      </w:r>
    </w:p>
    <w:p>
      <w:pPr>
        <w:spacing w:line="360" w:lineRule="auto"/>
        <w:ind w:firstLine="549"/>
        <w:rPr>
          <w:rFonts w:hint="eastAsia" w:ascii="宋体" w:hAnsi="宋体"/>
          <w:b/>
          <w:sz w:val="24"/>
        </w:rPr>
      </w:pPr>
      <w:r>
        <w:rPr>
          <w:rFonts w:hint="eastAsia" w:ascii="宋体" w:hAnsi="宋体"/>
          <w:b/>
          <w:sz w:val="24"/>
        </w:rPr>
        <w:t>26.中标通知书</w:t>
      </w:r>
    </w:p>
    <w:p>
      <w:pPr>
        <w:spacing w:line="360" w:lineRule="auto"/>
        <w:ind w:firstLine="549"/>
        <w:rPr>
          <w:rFonts w:hint="eastAsia" w:ascii="宋体" w:hAnsi="宋体"/>
          <w:sz w:val="24"/>
        </w:rPr>
      </w:pPr>
      <w:r>
        <w:rPr>
          <w:rFonts w:hint="eastAsia" w:ascii="宋体" w:hAnsi="宋体"/>
          <w:sz w:val="24"/>
        </w:rPr>
        <w:t>26</w:t>
      </w:r>
      <w:r>
        <w:rPr>
          <w:rFonts w:ascii="宋体" w:hAnsi="宋体"/>
          <w:sz w:val="24"/>
        </w:rPr>
        <w:t>.1</w:t>
      </w:r>
      <w:r>
        <w:rPr>
          <w:rFonts w:hint="eastAsia" w:ascii="宋体" w:hAnsi="宋体"/>
          <w:sz w:val="24"/>
        </w:rPr>
        <w:t>采购人将以中标通知书形式通知中标人，其投标已被接受。</w:t>
      </w:r>
    </w:p>
    <w:p>
      <w:pPr>
        <w:spacing w:line="360" w:lineRule="auto"/>
        <w:ind w:firstLine="549"/>
        <w:rPr>
          <w:rFonts w:hint="eastAsia" w:ascii="宋体" w:hAnsi="宋体"/>
          <w:sz w:val="24"/>
        </w:rPr>
      </w:pPr>
      <w:r>
        <w:rPr>
          <w:rFonts w:hint="eastAsia" w:ascii="宋体" w:hAnsi="宋体"/>
          <w:sz w:val="24"/>
        </w:rPr>
        <w:t>26</w:t>
      </w:r>
      <w:r>
        <w:rPr>
          <w:rFonts w:ascii="宋体" w:hAnsi="宋体"/>
          <w:sz w:val="24"/>
        </w:rPr>
        <w:t>.</w:t>
      </w:r>
      <w:r>
        <w:rPr>
          <w:rFonts w:hint="eastAsia" w:ascii="宋体" w:hAnsi="宋体"/>
          <w:sz w:val="24"/>
        </w:rPr>
        <w:t>2采购人对未中标的供应商不做未中标原因的解释。</w:t>
      </w:r>
    </w:p>
    <w:p>
      <w:pPr>
        <w:spacing w:line="360" w:lineRule="auto"/>
        <w:ind w:firstLine="549"/>
        <w:rPr>
          <w:rFonts w:hint="eastAsia" w:ascii="宋体" w:hAnsi="宋体"/>
          <w:b/>
          <w:sz w:val="24"/>
        </w:rPr>
      </w:pPr>
      <w:r>
        <w:rPr>
          <w:rFonts w:hint="eastAsia" w:ascii="宋体" w:hAnsi="宋体"/>
          <w:b/>
          <w:sz w:val="24"/>
        </w:rPr>
        <w:t>27.中标服务费</w:t>
      </w:r>
    </w:p>
    <w:p>
      <w:pPr>
        <w:spacing w:line="360" w:lineRule="auto"/>
        <w:ind w:firstLine="549"/>
        <w:rPr>
          <w:rFonts w:hint="eastAsia" w:ascii="Verdana" w:hAnsi="Verdana"/>
          <w:sz w:val="18"/>
          <w:szCs w:val="18"/>
        </w:rPr>
      </w:pPr>
      <w:r>
        <w:rPr>
          <w:rFonts w:hint="eastAsia" w:ascii="宋体" w:hAnsi="宋体"/>
          <w:sz w:val="24"/>
        </w:rPr>
        <w:t>27.1</w:t>
      </w:r>
      <w:r>
        <w:rPr>
          <w:rFonts w:ascii="宋体" w:hAnsi="宋体"/>
          <w:sz w:val="24"/>
        </w:rPr>
        <w:t>中标人在</w:t>
      </w:r>
      <w:r>
        <w:rPr>
          <w:rFonts w:hint="eastAsia" w:ascii="宋体" w:hAnsi="宋体"/>
          <w:sz w:val="24"/>
        </w:rPr>
        <w:t>领取</w:t>
      </w:r>
      <w:r>
        <w:rPr>
          <w:rFonts w:ascii="宋体" w:hAnsi="宋体"/>
          <w:sz w:val="24"/>
        </w:rPr>
        <w:t>中标通知书</w:t>
      </w:r>
      <w:r>
        <w:rPr>
          <w:rFonts w:hint="eastAsia" w:ascii="宋体" w:hAnsi="宋体"/>
          <w:sz w:val="24"/>
        </w:rPr>
        <w:t>前</w:t>
      </w:r>
      <w:r>
        <w:rPr>
          <w:rFonts w:ascii="宋体" w:hAnsi="宋体"/>
          <w:sz w:val="24"/>
        </w:rPr>
        <w:t>向</w:t>
      </w:r>
      <w:r>
        <w:rPr>
          <w:rFonts w:hint="eastAsia" w:ascii="宋体" w:hAnsi="宋体"/>
          <w:sz w:val="24"/>
        </w:rPr>
        <w:t>招标代理机构</w:t>
      </w:r>
      <w:r>
        <w:rPr>
          <w:rFonts w:ascii="宋体" w:hAnsi="宋体"/>
          <w:sz w:val="24"/>
        </w:rPr>
        <w:t>缴纳中标服务费，可以</w:t>
      </w:r>
      <w:r>
        <w:rPr>
          <w:rFonts w:hint="eastAsia" w:ascii="宋体" w:hAnsi="宋体"/>
          <w:sz w:val="24"/>
        </w:rPr>
        <w:t>现金或</w:t>
      </w:r>
      <w:r>
        <w:rPr>
          <w:rFonts w:ascii="宋体" w:hAnsi="宋体"/>
          <w:sz w:val="24"/>
        </w:rPr>
        <w:t>转帐的形式缴纳。中标服务费的收取</w:t>
      </w:r>
      <w:r>
        <w:rPr>
          <w:rFonts w:hint="eastAsia" w:ascii="宋体" w:hAnsi="宋体"/>
          <w:sz w:val="24"/>
        </w:rPr>
        <w:t>方式</w:t>
      </w:r>
      <w:r>
        <w:rPr>
          <w:rFonts w:ascii="宋体" w:hAnsi="宋体"/>
          <w:sz w:val="24"/>
        </w:rPr>
        <w:t>具体收费标准</w:t>
      </w:r>
      <w:r>
        <w:rPr>
          <w:rFonts w:hint="eastAsia" w:ascii="宋体" w:hAnsi="宋体"/>
          <w:sz w:val="24"/>
        </w:rPr>
        <w:t>按代理合同规定收取。</w:t>
      </w:r>
    </w:p>
    <w:p>
      <w:pPr>
        <w:spacing w:line="360" w:lineRule="auto"/>
        <w:ind w:firstLine="549"/>
        <w:rPr>
          <w:rFonts w:hint="eastAsia" w:ascii="宋体" w:hAnsi="宋体"/>
          <w:sz w:val="24"/>
        </w:rPr>
      </w:pPr>
      <w:r>
        <w:rPr>
          <w:rFonts w:hint="eastAsia" w:ascii="宋体" w:hAnsi="宋体"/>
          <w:sz w:val="24"/>
        </w:rPr>
        <w:t>27.2如果中标人未按照上条规定交纳中标服务费，采购人有权取消该授标，其投标保证金不予退还。在此情况下采购人可将该标授予其下一个中标候选人，或重新采购。</w:t>
      </w:r>
    </w:p>
    <w:p>
      <w:pPr>
        <w:spacing w:line="360" w:lineRule="auto"/>
        <w:ind w:firstLine="549"/>
        <w:rPr>
          <w:rFonts w:hint="eastAsia" w:ascii="宋体" w:hAnsi="宋体"/>
          <w:b/>
          <w:sz w:val="24"/>
        </w:rPr>
      </w:pPr>
      <w:r>
        <w:rPr>
          <w:rFonts w:hint="eastAsia" w:ascii="宋体" w:hAnsi="宋体"/>
          <w:b/>
          <w:sz w:val="24"/>
        </w:rPr>
        <w:t>28.履约保证金</w:t>
      </w:r>
    </w:p>
    <w:p>
      <w:pPr>
        <w:spacing w:line="360" w:lineRule="auto"/>
        <w:ind w:firstLine="549"/>
        <w:rPr>
          <w:rFonts w:hint="eastAsia" w:ascii="宋体" w:hAnsi="宋体"/>
          <w:sz w:val="24"/>
        </w:rPr>
      </w:pPr>
      <w:r>
        <w:rPr>
          <w:rFonts w:hint="eastAsia" w:ascii="宋体" w:hAnsi="宋体"/>
          <w:sz w:val="24"/>
        </w:rPr>
        <w:t>28</w:t>
      </w:r>
      <w:r>
        <w:rPr>
          <w:rFonts w:ascii="宋体" w:hAnsi="宋体"/>
          <w:sz w:val="24"/>
        </w:rPr>
        <w:t>.1</w:t>
      </w:r>
      <w:r>
        <w:rPr>
          <w:rFonts w:hint="eastAsia" w:ascii="宋体" w:hAnsi="宋体"/>
          <w:sz w:val="24"/>
        </w:rPr>
        <w:t>签订合同前，中标人应提交履约保证金。履约保证金金额、收受方式及收受人见供应商须知前附表规定。</w:t>
      </w:r>
    </w:p>
    <w:p>
      <w:pPr>
        <w:spacing w:line="360" w:lineRule="auto"/>
        <w:ind w:firstLine="549"/>
        <w:rPr>
          <w:rFonts w:hint="eastAsia" w:ascii="宋体" w:hAnsi="宋体"/>
          <w:sz w:val="24"/>
        </w:rPr>
      </w:pPr>
      <w:r>
        <w:rPr>
          <w:rFonts w:hint="eastAsia" w:ascii="宋体" w:hAnsi="宋体"/>
          <w:sz w:val="24"/>
        </w:rPr>
        <w:t>28.2供应商须知前附表约定收取定额履约保证金或免收履约保证金的，从其规定。</w:t>
      </w:r>
    </w:p>
    <w:p>
      <w:pPr>
        <w:spacing w:line="360" w:lineRule="auto"/>
        <w:ind w:firstLine="549"/>
        <w:rPr>
          <w:rFonts w:hint="eastAsia" w:ascii="宋体" w:hAnsi="宋体"/>
          <w:sz w:val="24"/>
        </w:rPr>
      </w:pPr>
      <w:r>
        <w:rPr>
          <w:rFonts w:hint="eastAsia" w:ascii="宋体" w:hAnsi="宋体"/>
          <w:sz w:val="24"/>
        </w:rPr>
        <w:t>28</w:t>
      </w:r>
      <w:r>
        <w:rPr>
          <w:rFonts w:ascii="宋体" w:hAnsi="宋体"/>
          <w:sz w:val="24"/>
        </w:rPr>
        <w:t>.</w:t>
      </w:r>
      <w:r>
        <w:rPr>
          <w:rFonts w:hint="eastAsia" w:ascii="宋体" w:hAnsi="宋体"/>
          <w:sz w:val="24"/>
        </w:rPr>
        <w:t>3如果中标人未按规定交纳履约保证金，采购人有权取消该授标，并没收其投标保证金。在此情况下采购人可将该标授予其下一个中标候选人，或重新采购。</w:t>
      </w:r>
    </w:p>
    <w:p>
      <w:pPr>
        <w:spacing w:line="360" w:lineRule="auto"/>
        <w:ind w:firstLine="549"/>
        <w:rPr>
          <w:rFonts w:hint="eastAsia" w:ascii="宋体" w:hAnsi="宋体"/>
          <w:b/>
          <w:sz w:val="24"/>
        </w:rPr>
      </w:pPr>
      <w:r>
        <w:rPr>
          <w:rFonts w:hint="eastAsia" w:ascii="宋体" w:hAnsi="宋体"/>
          <w:b/>
          <w:sz w:val="24"/>
        </w:rPr>
        <w:t>29.签订合同</w:t>
      </w:r>
    </w:p>
    <w:p>
      <w:pPr>
        <w:spacing w:line="360" w:lineRule="auto"/>
        <w:ind w:firstLine="549"/>
        <w:rPr>
          <w:rFonts w:hint="eastAsia" w:ascii="宋体" w:hAnsi="宋体"/>
          <w:sz w:val="24"/>
        </w:rPr>
      </w:pPr>
      <w:r>
        <w:rPr>
          <w:rFonts w:hint="eastAsia" w:ascii="宋体" w:hAnsi="宋体"/>
          <w:sz w:val="24"/>
        </w:rPr>
        <w:t>29.1中标人应在中标通知书发出之日起</w:t>
      </w:r>
      <w:r>
        <w:rPr>
          <w:rFonts w:hint="eastAsia" w:ascii="宋体" w:hAnsi="宋体"/>
          <w:sz w:val="24"/>
          <w:lang w:val="en-US" w:eastAsia="zh-CN"/>
        </w:rPr>
        <w:t>7</w:t>
      </w:r>
      <w:r>
        <w:rPr>
          <w:rFonts w:hint="eastAsia" w:ascii="宋体" w:hAnsi="宋体"/>
          <w:sz w:val="24"/>
        </w:rPr>
        <w:t>个工作日内（具体时间、地点见中标通知书）与采购人签订合同。竞争性磋商文件、中标人的投标响应文件及澄清文件等，均作为合同的附件。合同签订前中标人应向采购人出示中标服务费和履约保证金缴纳证明。中标人无正当理由拒签合同的，采购人取消其中标资格，其投标保证金不予退还；给采购人超过的损失超过投标保证金数额的，中标人还应当对超过部分予以赔偿。</w:t>
      </w:r>
    </w:p>
    <w:p>
      <w:pPr>
        <w:spacing w:line="360" w:lineRule="auto"/>
        <w:ind w:firstLine="549"/>
        <w:rPr>
          <w:rFonts w:hint="eastAsia" w:ascii="宋体" w:hAnsi="宋体"/>
          <w:sz w:val="24"/>
        </w:rPr>
      </w:pPr>
      <w:r>
        <w:rPr>
          <w:rFonts w:hint="eastAsia" w:ascii="宋体" w:hAnsi="宋体"/>
          <w:sz w:val="24"/>
        </w:rPr>
        <w:t>29.2 采购双方必须严格按照竞争性磋商文件、投标响应文件及有关承诺签订采购合同，不得擅自变更。合同的标的、价款、质量、履行期限等主要条款应当与竞争性磋商文件和中标人的投标响应文件的内容一致，采购人和中标人不得再行订立背离合同实质性内容的其他协议。对任何因双方擅自变更合同引起的问题采购人概不负责，合同风险由双方自行承担。</w:t>
      </w:r>
    </w:p>
    <w:p>
      <w:pPr>
        <w:spacing w:line="360" w:lineRule="auto"/>
        <w:ind w:firstLine="480" w:firstLineChars="200"/>
        <w:rPr>
          <w:rFonts w:hint="eastAsia"/>
        </w:rPr>
      </w:pPr>
      <w:r>
        <w:rPr>
          <w:rFonts w:hint="eastAsia" w:ascii="宋体" w:hAnsi="宋体"/>
          <w:sz w:val="24"/>
        </w:rPr>
        <w:t>29.3采购人保留以书面形式要求合同的卖方对其所投服务细则等作适当调整权利。</w:t>
      </w:r>
    </w:p>
    <w:p>
      <w:pPr>
        <w:spacing w:line="360" w:lineRule="auto"/>
        <w:ind w:firstLine="523" w:firstLineChars="218"/>
        <w:rPr>
          <w:rFonts w:hint="eastAsia" w:ascii="宋体" w:hAnsi="宋体"/>
          <w:bCs/>
          <w:sz w:val="24"/>
        </w:rPr>
      </w:pPr>
      <w:r>
        <w:rPr>
          <w:rFonts w:hint="eastAsia" w:ascii="宋体" w:hAnsi="宋体"/>
          <w:sz w:val="24"/>
        </w:rPr>
        <w:t>29.4</w:t>
      </w:r>
      <w:r>
        <w:rPr>
          <w:rFonts w:hint="eastAsia" w:ascii="宋体" w:hAnsi="宋体"/>
          <w:bCs/>
          <w:sz w:val="24"/>
        </w:rPr>
        <w:t>无论基于何种原因，各项本应作拒绝处理的情形即便未被及时发现而使该供应商进入初审、详细评审或其它后续程序，包括已经签约的情形，一旦在任何时间被发现，采购人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pPr>
        <w:spacing w:line="360" w:lineRule="auto"/>
        <w:ind w:firstLine="549"/>
        <w:rPr>
          <w:rFonts w:ascii="宋体" w:hAnsi="宋体"/>
          <w:b/>
          <w:sz w:val="24"/>
        </w:rPr>
      </w:pPr>
      <w:r>
        <w:rPr>
          <w:rFonts w:hint="eastAsia" w:ascii="宋体" w:hAnsi="宋体"/>
          <w:b/>
          <w:sz w:val="24"/>
        </w:rPr>
        <w:t>30. 异议、投诉</w:t>
      </w:r>
    </w:p>
    <w:p>
      <w:pPr>
        <w:spacing w:line="360" w:lineRule="auto"/>
        <w:ind w:firstLine="549"/>
        <w:rPr>
          <w:rFonts w:ascii="宋体" w:hAnsi="宋体"/>
          <w:sz w:val="24"/>
        </w:rPr>
      </w:pPr>
      <w:r>
        <w:rPr>
          <w:rFonts w:hint="eastAsia" w:ascii="宋体" w:hAnsi="宋体"/>
          <w:sz w:val="24"/>
        </w:rPr>
        <w:t xml:space="preserve">30.1投标人认为招标过程、中标结果使自己的合法权益受到损害的，应当在规定的时间内，由投标人授权代表（或法定代表人）携带身份证明材料，以书面形式提出异议，逾期不予受理。投标人异议应当符合下列条件: </w:t>
      </w:r>
    </w:p>
    <w:p>
      <w:pPr>
        <w:spacing w:line="360" w:lineRule="auto"/>
        <w:ind w:firstLine="549"/>
        <w:rPr>
          <w:rFonts w:ascii="宋体" w:hAnsi="宋体"/>
          <w:sz w:val="24"/>
        </w:rPr>
      </w:pPr>
      <w:r>
        <w:rPr>
          <w:rFonts w:hint="eastAsia" w:ascii="宋体" w:hAnsi="宋体"/>
          <w:sz w:val="24"/>
        </w:rPr>
        <w:t xml:space="preserve">(1)必须是参与该异议招标项目活动的投标人; </w:t>
      </w:r>
    </w:p>
    <w:p>
      <w:pPr>
        <w:spacing w:line="360" w:lineRule="auto"/>
        <w:ind w:firstLine="549"/>
        <w:rPr>
          <w:rFonts w:ascii="宋体" w:hAnsi="宋体"/>
          <w:sz w:val="24"/>
        </w:rPr>
      </w:pPr>
      <w:r>
        <w:rPr>
          <w:rFonts w:hint="eastAsia" w:ascii="宋体" w:hAnsi="宋体"/>
          <w:sz w:val="24"/>
        </w:rPr>
        <w:t xml:space="preserve">(2)在异议有效期内提出的异议; </w:t>
      </w:r>
    </w:p>
    <w:p>
      <w:pPr>
        <w:spacing w:line="360" w:lineRule="auto"/>
        <w:ind w:firstLine="549"/>
        <w:rPr>
          <w:rFonts w:ascii="宋体" w:hAnsi="宋体"/>
          <w:sz w:val="24"/>
        </w:rPr>
      </w:pPr>
      <w:r>
        <w:rPr>
          <w:rFonts w:hint="eastAsia" w:ascii="宋体" w:hAnsi="宋体"/>
          <w:sz w:val="24"/>
        </w:rPr>
        <w:t xml:space="preserve">(3)公共资源交易监督管理部门规定的其他条件。 </w:t>
      </w:r>
    </w:p>
    <w:p>
      <w:pPr>
        <w:spacing w:line="360" w:lineRule="auto"/>
        <w:ind w:firstLine="549"/>
        <w:rPr>
          <w:rFonts w:ascii="宋体" w:hAnsi="宋体"/>
          <w:sz w:val="24"/>
        </w:rPr>
      </w:pPr>
      <w:r>
        <w:rPr>
          <w:rFonts w:hint="eastAsia" w:ascii="宋体" w:hAnsi="宋体"/>
          <w:sz w:val="24"/>
        </w:rPr>
        <w:t>30.2投标人提出异议，应当采取书面形式，在法定时间内向采购人或者招标代理机构提交异议。异议应当包括下列内容，并提供有关证明资料：</w:t>
      </w:r>
    </w:p>
    <w:p>
      <w:pPr>
        <w:spacing w:line="360" w:lineRule="auto"/>
        <w:ind w:firstLine="549"/>
        <w:rPr>
          <w:rFonts w:ascii="宋体" w:hAnsi="宋体"/>
          <w:sz w:val="24"/>
        </w:rPr>
      </w:pPr>
      <w:r>
        <w:rPr>
          <w:rFonts w:hint="eastAsia" w:ascii="宋体" w:hAnsi="宋体"/>
          <w:sz w:val="24"/>
        </w:rPr>
        <w:t xml:space="preserve">(1)被异议人的名称、地址、电话、邮编; </w:t>
      </w:r>
    </w:p>
    <w:p>
      <w:pPr>
        <w:spacing w:line="360" w:lineRule="auto"/>
        <w:ind w:firstLine="549"/>
        <w:rPr>
          <w:rFonts w:ascii="宋体" w:hAnsi="宋体"/>
          <w:sz w:val="24"/>
        </w:rPr>
      </w:pPr>
      <w:r>
        <w:rPr>
          <w:rFonts w:hint="eastAsia" w:ascii="宋体" w:hAnsi="宋体"/>
          <w:sz w:val="24"/>
        </w:rPr>
        <w:t xml:space="preserve">(2)招标项目名称、项目编号及标段; </w:t>
      </w:r>
    </w:p>
    <w:p>
      <w:pPr>
        <w:spacing w:line="360" w:lineRule="auto"/>
        <w:ind w:firstLine="549"/>
        <w:rPr>
          <w:rFonts w:ascii="宋体" w:hAnsi="宋体"/>
          <w:sz w:val="24"/>
        </w:rPr>
      </w:pPr>
      <w:r>
        <w:rPr>
          <w:rFonts w:hint="eastAsia" w:ascii="宋体" w:hAnsi="宋体"/>
          <w:sz w:val="24"/>
        </w:rPr>
        <w:t xml:space="preserve">(3)具体的异议事项和事实; </w:t>
      </w:r>
    </w:p>
    <w:p>
      <w:pPr>
        <w:spacing w:line="360" w:lineRule="auto"/>
        <w:ind w:firstLine="549"/>
        <w:rPr>
          <w:rFonts w:ascii="宋体" w:hAnsi="宋体"/>
          <w:sz w:val="24"/>
        </w:rPr>
      </w:pPr>
      <w:r>
        <w:rPr>
          <w:rFonts w:hint="eastAsia" w:ascii="宋体" w:hAnsi="宋体"/>
          <w:sz w:val="24"/>
        </w:rPr>
        <w:t xml:space="preserve">(4)提起异议的投标人名称、地址、联系方式; </w:t>
      </w:r>
    </w:p>
    <w:p>
      <w:pPr>
        <w:spacing w:line="360" w:lineRule="auto"/>
        <w:ind w:firstLine="549"/>
        <w:rPr>
          <w:rFonts w:ascii="宋体" w:hAnsi="宋体"/>
          <w:sz w:val="24"/>
        </w:rPr>
      </w:pPr>
      <w:r>
        <w:rPr>
          <w:rFonts w:hint="eastAsia" w:ascii="宋体" w:hAnsi="宋体"/>
          <w:sz w:val="24"/>
        </w:rPr>
        <w:t xml:space="preserve">(5)异议的日期; </w:t>
      </w:r>
    </w:p>
    <w:p>
      <w:pPr>
        <w:spacing w:line="360" w:lineRule="auto"/>
        <w:ind w:firstLine="549"/>
        <w:rPr>
          <w:rFonts w:ascii="宋体" w:hAnsi="宋体"/>
          <w:sz w:val="24"/>
        </w:rPr>
      </w:pPr>
      <w:r>
        <w:rPr>
          <w:rFonts w:hint="eastAsia" w:ascii="宋体" w:hAnsi="宋体"/>
          <w:sz w:val="24"/>
        </w:rPr>
        <w:t>(6)提起异议的投标人为法人或其他组织的，应当由法定代表人或其委托代理人签字，并加盖公章。</w:t>
      </w:r>
    </w:p>
    <w:p>
      <w:pPr>
        <w:spacing w:line="360" w:lineRule="auto"/>
        <w:ind w:firstLine="549"/>
        <w:rPr>
          <w:rFonts w:ascii="宋体" w:hAnsi="宋体"/>
          <w:sz w:val="24"/>
        </w:rPr>
      </w:pPr>
      <w:r>
        <w:rPr>
          <w:rFonts w:hint="eastAsia" w:ascii="宋体" w:hAnsi="宋体"/>
          <w:sz w:val="24"/>
        </w:rPr>
        <w:t>30.3投诉人有下列情形之一的，属于虚假、恶意投诉，招投标监督管理部门将驳回投诉，将其列入不良行为记录名单，并依法予以处罚：</w:t>
      </w:r>
    </w:p>
    <w:p>
      <w:pPr>
        <w:spacing w:line="360" w:lineRule="auto"/>
        <w:ind w:firstLine="549"/>
        <w:rPr>
          <w:rFonts w:hint="eastAsia" w:ascii="宋体" w:hAnsi="宋体"/>
          <w:b/>
          <w:sz w:val="24"/>
        </w:rPr>
      </w:pPr>
      <w:r>
        <w:rPr>
          <w:rFonts w:hint="eastAsia" w:ascii="宋体" w:hAnsi="宋体"/>
          <w:sz w:val="24"/>
        </w:rPr>
        <w:t>一年内三次以上投诉均查无实据的；捏造事实或者提供虚假投诉材料的；其他经认定属于虚假、恶意投诉的行为。</w:t>
      </w:r>
    </w:p>
    <w:p>
      <w:pPr>
        <w:spacing w:line="360" w:lineRule="auto"/>
        <w:ind w:firstLine="549"/>
        <w:rPr>
          <w:rFonts w:hint="eastAsia" w:ascii="宋体" w:hAnsi="宋体"/>
          <w:b/>
          <w:sz w:val="24"/>
        </w:rPr>
      </w:pPr>
      <w:r>
        <w:rPr>
          <w:rFonts w:hint="eastAsia" w:ascii="宋体" w:hAnsi="宋体"/>
          <w:b/>
          <w:sz w:val="24"/>
        </w:rPr>
        <w:t>31.未尽事宜</w:t>
      </w:r>
    </w:p>
    <w:p>
      <w:pPr>
        <w:spacing w:line="360" w:lineRule="auto"/>
        <w:ind w:firstLine="549"/>
        <w:rPr>
          <w:rFonts w:hint="eastAsia" w:ascii="宋体" w:hAnsi="宋体"/>
          <w:sz w:val="24"/>
        </w:rPr>
      </w:pPr>
      <w:r>
        <w:rPr>
          <w:rFonts w:hint="eastAsia" w:ascii="宋体" w:hAnsi="宋体"/>
          <w:sz w:val="24"/>
        </w:rPr>
        <w:t>31.1按《中华人民共和国政府采购法》及其他有关法律法规的规定执行。</w:t>
      </w:r>
    </w:p>
    <w:p>
      <w:pPr>
        <w:ind w:firstLine="549"/>
        <w:rPr>
          <w:rFonts w:hint="eastAsia" w:ascii="宋体" w:hAnsi="宋体"/>
          <w:bCs/>
          <w:sz w:val="24"/>
        </w:rPr>
      </w:pPr>
      <w:r>
        <w:rPr>
          <w:rFonts w:hint="eastAsia" w:ascii="宋体" w:hAnsi="宋体"/>
          <w:b/>
          <w:sz w:val="24"/>
        </w:rPr>
        <w:t>32.解释权</w:t>
      </w:r>
    </w:p>
    <w:p>
      <w:pPr>
        <w:spacing w:line="360" w:lineRule="atLeast"/>
        <w:ind w:firstLine="480" w:firstLineChars="200"/>
        <w:rPr>
          <w:rFonts w:hint="eastAsia"/>
        </w:rPr>
      </w:pPr>
      <w:bookmarkStart w:id="139" w:name="_Toc8474"/>
      <w:r>
        <w:rPr>
          <w:rFonts w:hint="eastAsia" w:ascii="宋体" w:hAnsi="宋体"/>
          <w:bCs/>
          <w:sz w:val="24"/>
        </w:rPr>
        <w:t>32.1本竞争性磋商文件的解释权属于采购人。</w:t>
      </w:r>
      <w:bookmarkEnd w:id="139"/>
    </w:p>
    <w:p>
      <w:pPr>
        <w:rPr>
          <w:rFonts w:hint="eastAsia"/>
        </w:rPr>
      </w:pPr>
    </w:p>
    <w:bookmarkEnd w:id="12"/>
    <w:bookmarkEnd w:id="13"/>
    <w:bookmarkEnd w:id="32"/>
    <w:p>
      <w:pPr>
        <w:spacing w:line="360" w:lineRule="atLeast"/>
        <w:jc w:val="center"/>
        <w:rPr>
          <w:rFonts w:hint="eastAsia" w:ascii="宋体" w:hAnsi="宋体" w:cs="仿宋_GB2312"/>
          <w:b/>
          <w:sz w:val="32"/>
          <w:szCs w:val="32"/>
        </w:rPr>
      </w:pPr>
      <w:bookmarkStart w:id="140" w:name="_Toc408297977"/>
      <w:bookmarkStart w:id="141" w:name="_Toc351203652"/>
      <w:bookmarkStart w:id="142" w:name="_Toc397528848"/>
    </w:p>
    <w:p>
      <w:pPr>
        <w:spacing w:line="360" w:lineRule="atLeast"/>
        <w:jc w:val="center"/>
        <w:rPr>
          <w:rFonts w:hint="eastAsia" w:ascii="宋体" w:hAnsi="宋体" w:cs="仿宋_GB2312"/>
          <w:b/>
          <w:sz w:val="32"/>
          <w:szCs w:val="32"/>
        </w:rPr>
      </w:pPr>
    </w:p>
    <w:p>
      <w:pPr>
        <w:spacing w:line="360" w:lineRule="atLeast"/>
        <w:jc w:val="center"/>
        <w:rPr>
          <w:rFonts w:hint="eastAsia" w:ascii="宋体" w:hAnsi="宋体" w:cs="仿宋_GB2312"/>
          <w:b/>
          <w:sz w:val="32"/>
          <w:szCs w:val="32"/>
        </w:rPr>
      </w:pPr>
    </w:p>
    <w:p>
      <w:pPr>
        <w:spacing w:line="360" w:lineRule="atLeast"/>
        <w:jc w:val="center"/>
        <w:rPr>
          <w:rFonts w:hint="eastAsia" w:ascii="宋体" w:hAnsi="宋体" w:cs="仿宋_GB2312"/>
          <w:b/>
          <w:sz w:val="32"/>
          <w:szCs w:val="32"/>
        </w:rPr>
      </w:pPr>
    </w:p>
    <w:p>
      <w:pPr>
        <w:pStyle w:val="2"/>
        <w:rPr>
          <w:rFonts w:hint="eastAsia" w:ascii="宋体" w:hAnsi="宋体" w:cs="仿宋_GB2312"/>
          <w:b/>
          <w:sz w:val="32"/>
          <w:szCs w:val="32"/>
        </w:rPr>
      </w:pPr>
    </w:p>
    <w:p>
      <w:pPr>
        <w:pStyle w:val="3"/>
        <w:rPr>
          <w:rFonts w:hint="eastAsia" w:ascii="宋体" w:hAnsi="宋体" w:cs="仿宋_GB2312"/>
          <w:b w:val="0"/>
          <w:sz w:val="32"/>
          <w:szCs w:val="32"/>
        </w:rPr>
      </w:pPr>
    </w:p>
    <w:p>
      <w:pPr>
        <w:rPr>
          <w:rFonts w:hint="eastAsia" w:ascii="宋体" w:hAnsi="宋体" w:cs="仿宋_GB2312"/>
          <w:b/>
          <w:sz w:val="32"/>
          <w:szCs w:val="32"/>
        </w:rPr>
      </w:pPr>
    </w:p>
    <w:p>
      <w:pPr>
        <w:pStyle w:val="2"/>
        <w:rPr>
          <w:rFonts w:hint="eastAsia" w:ascii="宋体" w:hAnsi="宋体" w:cs="仿宋_GB2312"/>
          <w:b/>
          <w:sz w:val="32"/>
          <w:szCs w:val="32"/>
        </w:rPr>
      </w:pPr>
    </w:p>
    <w:p>
      <w:pPr>
        <w:pStyle w:val="3"/>
        <w:rPr>
          <w:rFonts w:hint="eastAsia" w:ascii="宋体" w:hAnsi="宋体" w:cs="仿宋_GB2312"/>
          <w:b w:val="0"/>
          <w:sz w:val="32"/>
          <w:szCs w:val="32"/>
        </w:rPr>
      </w:pPr>
    </w:p>
    <w:p>
      <w:pPr>
        <w:rPr>
          <w:rFonts w:hint="eastAsia"/>
        </w:rPr>
      </w:pPr>
    </w:p>
    <w:p>
      <w:pPr>
        <w:pStyle w:val="2"/>
        <w:rPr>
          <w:rFonts w:hint="eastAsia" w:ascii="宋体" w:hAnsi="宋体" w:cs="仿宋_GB2312"/>
          <w:b/>
          <w:sz w:val="32"/>
          <w:szCs w:val="32"/>
        </w:rPr>
      </w:pPr>
    </w:p>
    <w:p>
      <w:pPr>
        <w:pStyle w:val="3"/>
        <w:rPr>
          <w:rFonts w:hint="eastAsia" w:ascii="宋体" w:hAnsi="宋体" w:cs="仿宋_GB2312"/>
          <w:b w:val="0"/>
          <w:sz w:val="32"/>
          <w:szCs w:val="32"/>
        </w:rPr>
      </w:pPr>
    </w:p>
    <w:p>
      <w:pPr>
        <w:rPr>
          <w:rFonts w:hint="eastAsia" w:ascii="宋体" w:hAnsi="宋体" w:cs="仿宋_GB2312"/>
          <w:b/>
          <w:sz w:val="32"/>
          <w:szCs w:val="32"/>
        </w:rPr>
      </w:pPr>
    </w:p>
    <w:p>
      <w:pPr>
        <w:pStyle w:val="2"/>
        <w:rPr>
          <w:rFonts w:hint="eastAsia" w:ascii="宋体" w:hAnsi="宋体" w:cs="仿宋_GB2312"/>
          <w:b/>
          <w:sz w:val="32"/>
          <w:szCs w:val="32"/>
        </w:rPr>
      </w:pPr>
    </w:p>
    <w:p>
      <w:pPr>
        <w:pStyle w:val="3"/>
        <w:rPr>
          <w:rFonts w:hint="eastAsia" w:ascii="宋体" w:hAnsi="宋体" w:cs="仿宋_GB2312"/>
          <w:b w:val="0"/>
          <w:sz w:val="32"/>
          <w:szCs w:val="32"/>
        </w:rPr>
      </w:pPr>
    </w:p>
    <w:p>
      <w:pPr>
        <w:rPr>
          <w:rFonts w:hint="eastAsia" w:ascii="宋体" w:hAnsi="宋体" w:cs="仿宋_GB2312"/>
          <w:b/>
          <w:sz w:val="32"/>
          <w:szCs w:val="32"/>
        </w:rPr>
      </w:pPr>
    </w:p>
    <w:p>
      <w:pPr>
        <w:pStyle w:val="2"/>
        <w:rPr>
          <w:rFonts w:hint="eastAsia" w:ascii="宋体" w:hAnsi="宋体" w:cs="仿宋_GB2312"/>
          <w:b/>
          <w:sz w:val="32"/>
          <w:szCs w:val="32"/>
        </w:rPr>
      </w:pPr>
    </w:p>
    <w:p>
      <w:pPr>
        <w:pStyle w:val="3"/>
        <w:rPr>
          <w:rFonts w:hint="eastAsia" w:ascii="宋体" w:hAnsi="宋体" w:cs="仿宋_GB2312"/>
          <w:b w:val="0"/>
          <w:sz w:val="32"/>
          <w:szCs w:val="32"/>
        </w:rPr>
      </w:pPr>
    </w:p>
    <w:p>
      <w:pPr>
        <w:rPr>
          <w:rFonts w:hint="eastAsia" w:ascii="宋体" w:hAnsi="宋体" w:cs="仿宋_GB2312"/>
          <w:b/>
          <w:sz w:val="32"/>
          <w:szCs w:val="32"/>
        </w:rPr>
      </w:pPr>
    </w:p>
    <w:p>
      <w:pPr>
        <w:pStyle w:val="2"/>
        <w:rPr>
          <w:rFonts w:hint="eastAsia"/>
        </w:rPr>
      </w:pPr>
    </w:p>
    <w:p>
      <w:pPr>
        <w:spacing w:line="360" w:lineRule="atLeast"/>
        <w:jc w:val="center"/>
        <w:rPr>
          <w:rFonts w:ascii="宋体" w:hAnsi="宋体"/>
          <w:sz w:val="36"/>
          <w:szCs w:val="36"/>
        </w:rPr>
      </w:pPr>
    </w:p>
    <w:p>
      <w:pPr>
        <w:pStyle w:val="6"/>
        <w:numPr>
          <w:ilvl w:val="0"/>
          <w:numId w:val="0"/>
        </w:numPr>
        <w:spacing w:before="0" w:beforeLines="0" w:after="0" w:afterLines="0" w:line="360" w:lineRule="atLeast"/>
        <w:rPr>
          <w:rFonts w:hint="eastAsia" w:ascii="宋体" w:hAnsi="宋体" w:cs="仿宋_GB2312"/>
          <w:b/>
          <w:sz w:val="36"/>
          <w:szCs w:val="36"/>
        </w:rPr>
      </w:pPr>
    </w:p>
    <w:p>
      <w:pPr>
        <w:pStyle w:val="6"/>
        <w:numPr>
          <w:ilvl w:val="0"/>
          <w:numId w:val="0"/>
        </w:numPr>
        <w:spacing w:before="0" w:beforeLines="0" w:after="0" w:afterLines="0" w:line="360" w:lineRule="atLeast"/>
        <w:rPr>
          <w:rFonts w:hint="eastAsia" w:ascii="宋体" w:hAnsi="宋体" w:cs="仿宋_GB2312"/>
          <w:b/>
          <w:sz w:val="36"/>
          <w:szCs w:val="36"/>
        </w:rPr>
      </w:pPr>
    </w:p>
    <w:p>
      <w:pPr>
        <w:pStyle w:val="6"/>
        <w:numPr>
          <w:ilvl w:val="0"/>
          <w:numId w:val="0"/>
        </w:numPr>
        <w:spacing w:before="0" w:beforeLines="0" w:after="0" w:afterLines="0" w:line="360" w:lineRule="atLeast"/>
        <w:rPr>
          <w:rFonts w:hint="eastAsia" w:hAnsi="宋体"/>
          <w:sz w:val="24"/>
          <w:szCs w:val="24"/>
        </w:rPr>
      </w:pPr>
      <w:r>
        <w:rPr>
          <w:rFonts w:hint="eastAsia" w:ascii="宋体" w:hAnsi="宋体" w:cs="仿宋_GB2312"/>
          <w:b/>
          <w:sz w:val="36"/>
          <w:szCs w:val="36"/>
        </w:rPr>
        <w:t>第六章 采购合同</w:t>
      </w:r>
    </w:p>
    <w:bookmarkEnd w:id="140"/>
    <w:bookmarkEnd w:id="141"/>
    <w:bookmarkEnd w:id="142"/>
    <w:p>
      <w:pPr>
        <w:keepNext w:val="0"/>
        <w:keepLines w:val="0"/>
        <w:pageBreakBefore w:val="0"/>
        <w:widowControl w:val="0"/>
        <w:kinsoku/>
        <w:wordWrap/>
        <w:overflowPunct/>
        <w:topLinePunct w:val="0"/>
        <w:bidi w:val="0"/>
        <w:snapToGrid/>
        <w:spacing w:line="1000" w:lineRule="exact"/>
        <w:jc w:val="center"/>
        <w:textAlignment w:val="auto"/>
        <w:outlineLvl w:val="9"/>
        <w:rPr>
          <w:rFonts w:hint="eastAsia" w:ascii="方正大标宋简体" w:eastAsia="方正大标宋简体"/>
          <w:b/>
          <w:sz w:val="40"/>
          <w:szCs w:val="40"/>
        </w:rPr>
      </w:pPr>
      <w:bookmarkStart w:id="143" w:name="_Toc14593"/>
      <w:bookmarkStart w:id="144" w:name="_Toc22631"/>
      <w:bookmarkStart w:id="145" w:name="_Toc2540"/>
      <w:bookmarkStart w:id="146" w:name="_Toc407096157"/>
      <w:r>
        <w:rPr>
          <w:rFonts w:hint="eastAsia" w:ascii="宋体" w:hAnsi="宋体" w:cs="宋体"/>
          <w:sz w:val="36"/>
          <w:szCs w:val="36"/>
        </w:rPr>
        <w:t xml:space="preserve"> </w:t>
      </w:r>
      <w:r>
        <w:rPr>
          <w:rFonts w:hint="eastAsia" w:ascii="宋体" w:hAnsi="宋体" w:eastAsia="宋体" w:cs="宋体"/>
          <w:b/>
          <w:sz w:val="40"/>
          <w:szCs w:val="40"/>
        </w:rPr>
        <w:t>设计合同</w:t>
      </w:r>
    </w:p>
    <w:p>
      <w:pPr>
        <w:keepNext w:val="0"/>
        <w:keepLines w:val="0"/>
        <w:pageBreakBefore w:val="0"/>
        <w:widowControl w:val="0"/>
        <w:kinsoku/>
        <w:wordWrap/>
        <w:overflowPunct/>
        <w:topLinePunct w:val="0"/>
        <w:bidi w:val="0"/>
        <w:snapToGrid/>
        <w:spacing w:line="1000" w:lineRule="exact"/>
        <w:jc w:val="center"/>
        <w:textAlignment w:val="auto"/>
        <w:outlineLvl w:val="9"/>
        <w:rPr>
          <w:rFonts w:hint="eastAsia" w:ascii="方正大标宋简体" w:eastAsia="方正大标宋简体"/>
          <w:b/>
          <w:sz w:val="42"/>
          <w:szCs w:val="42"/>
        </w:rPr>
      </w:pPr>
    </w:p>
    <w:p>
      <w:pPr>
        <w:keepNext w:val="0"/>
        <w:keepLines w:val="0"/>
        <w:pageBreakBefore w:val="0"/>
        <w:widowControl w:val="0"/>
        <w:kinsoku/>
        <w:wordWrap/>
        <w:overflowPunct/>
        <w:topLinePunct w:val="0"/>
        <w:bidi w:val="0"/>
        <w:snapToGrid/>
        <w:spacing w:line="680" w:lineRule="exact"/>
        <w:ind w:left="2307" w:hanging="2307" w:hangingChars="721"/>
        <w:textAlignment w:val="auto"/>
        <w:outlineLvl w:val="9"/>
        <w:rPr>
          <w:rFonts w:hint="eastAsia" w:ascii="宋体" w:eastAsia="宋体"/>
          <w:sz w:val="32"/>
          <w:szCs w:val="32"/>
          <w:lang w:val="en-US" w:eastAsia="zh-CN"/>
        </w:rPr>
      </w:pPr>
      <w:r>
        <w:rPr>
          <w:rFonts w:hint="eastAsia"/>
          <w:sz w:val="32"/>
          <w:szCs w:val="32"/>
        </w:rPr>
        <w:t xml:space="preserve"> </w:t>
      </w:r>
      <w:r>
        <w:rPr>
          <w:rFonts w:hint="eastAsia" w:ascii="宋体" w:eastAsia="宋体"/>
          <w:sz w:val="32"/>
          <w:szCs w:val="32"/>
        </w:rPr>
        <w:t>工程名称：</w:t>
      </w:r>
      <w:r>
        <w:rPr>
          <w:rFonts w:hint="eastAsia" w:ascii="宋体" w:hAnsi="宋体" w:eastAsia="宋体" w:cs="宋体"/>
          <w:b w:val="0"/>
          <w:bCs/>
          <w:sz w:val="32"/>
          <w:szCs w:val="32"/>
          <w:lang w:val="en-US" w:eastAsia="zh-CN"/>
        </w:rPr>
        <w:t xml:space="preserve"> </w:t>
      </w:r>
    </w:p>
    <w:p>
      <w:pPr>
        <w:keepNext w:val="0"/>
        <w:keepLines w:val="0"/>
        <w:pageBreakBefore w:val="0"/>
        <w:widowControl w:val="0"/>
        <w:kinsoku/>
        <w:wordWrap/>
        <w:overflowPunct/>
        <w:topLinePunct w:val="0"/>
        <w:bidi w:val="0"/>
        <w:snapToGrid/>
        <w:spacing w:line="680" w:lineRule="exact"/>
        <w:textAlignment w:val="auto"/>
        <w:outlineLvl w:val="9"/>
        <w:rPr>
          <w:rFonts w:hint="eastAsia" w:ascii="宋体" w:eastAsia="宋体"/>
          <w:sz w:val="32"/>
          <w:szCs w:val="32"/>
          <w:lang w:eastAsia="zh-CN"/>
        </w:rPr>
      </w:pPr>
      <w:r>
        <w:rPr>
          <w:rFonts w:hint="eastAsia" w:ascii="宋体" w:eastAsia="宋体"/>
          <w:sz w:val="32"/>
          <w:szCs w:val="32"/>
        </w:rPr>
        <w:t>工程地点：</w:t>
      </w:r>
      <w:r>
        <w:rPr>
          <w:rFonts w:hint="eastAsia" w:ascii="宋体" w:eastAsia="宋体"/>
          <w:sz w:val="32"/>
          <w:szCs w:val="32"/>
          <w:lang w:val="en-US" w:eastAsia="zh-CN"/>
        </w:rPr>
        <w:t xml:space="preserve"> </w:t>
      </w:r>
    </w:p>
    <w:p>
      <w:pPr>
        <w:keepNext w:val="0"/>
        <w:keepLines w:val="0"/>
        <w:pageBreakBefore w:val="0"/>
        <w:widowControl w:val="0"/>
        <w:kinsoku/>
        <w:wordWrap/>
        <w:overflowPunct/>
        <w:topLinePunct w:val="0"/>
        <w:bidi w:val="0"/>
        <w:snapToGrid/>
        <w:spacing w:line="680" w:lineRule="exact"/>
        <w:textAlignment w:val="auto"/>
        <w:outlineLvl w:val="9"/>
        <w:rPr>
          <w:rFonts w:hint="eastAsia" w:ascii="宋体" w:eastAsia="宋体"/>
          <w:sz w:val="32"/>
          <w:szCs w:val="32"/>
          <w:lang w:val="en-US" w:eastAsia="zh-CN"/>
        </w:rPr>
      </w:pPr>
      <w:r>
        <w:rPr>
          <w:rFonts w:hint="eastAsia" w:ascii="宋体" w:eastAsia="宋体"/>
          <w:sz w:val="32"/>
          <w:szCs w:val="32"/>
        </w:rPr>
        <w:t>合同编号：</w:t>
      </w:r>
      <w:r>
        <w:rPr>
          <w:rFonts w:hint="eastAsia" w:ascii="宋体" w:eastAsia="宋体"/>
          <w:sz w:val="32"/>
          <w:szCs w:val="32"/>
          <w:lang w:val="en-US" w:eastAsia="zh-CN"/>
        </w:rPr>
        <w:t xml:space="preserve"> </w:t>
      </w:r>
    </w:p>
    <w:p>
      <w:pPr>
        <w:keepNext w:val="0"/>
        <w:keepLines w:val="0"/>
        <w:pageBreakBefore w:val="0"/>
        <w:widowControl w:val="0"/>
        <w:kinsoku/>
        <w:wordWrap/>
        <w:overflowPunct/>
        <w:topLinePunct w:val="0"/>
        <w:bidi w:val="0"/>
        <w:snapToGrid/>
        <w:spacing w:line="680" w:lineRule="exact"/>
        <w:jc w:val="left"/>
        <w:textAlignment w:val="auto"/>
        <w:outlineLvl w:val="9"/>
        <w:rPr>
          <w:rFonts w:hint="eastAsia" w:ascii="宋体" w:eastAsia="宋体"/>
          <w:sz w:val="32"/>
          <w:szCs w:val="32"/>
          <w:lang w:val="en-US" w:eastAsia="zh-CN"/>
        </w:rPr>
      </w:pPr>
      <w:r>
        <w:rPr>
          <w:rFonts w:hint="eastAsia" w:ascii="宋体" w:eastAsia="宋体"/>
          <w:sz w:val="32"/>
          <w:szCs w:val="32"/>
        </w:rPr>
        <w:t>证书等级：</w:t>
      </w:r>
      <w:r>
        <w:rPr>
          <w:rFonts w:hint="eastAsia" w:ascii="宋体" w:eastAsia="宋体"/>
          <w:color w:val="auto"/>
          <w:sz w:val="32"/>
          <w:szCs w:val="32"/>
          <w:u w:val="none"/>
          <w:lang w:val="en-US" w:eastAsia="zh-CN"/>
        </w:rPr>
        <w:t xml:space="preserve"> </w:t>
      </w:r>
    </w:p>
    <w:p>
      <w:pPr>
        <w:keepNext w:val="0"/>
        <w:keepLines w:val="0"/>
        <w:pageBreakBefore w:val="0"/>
        <w:widowControl w:val="0"/>
        <w:kinsoku/>
        <w:wordWrap/>
        <w:overflowPunct/>
        <w:topLinePunct w:val="0"/>
        <w:bidi w:val="0"/>
        <w:snapToGrid/>
        <w:spacing w:line="680" w:lineRule="exact"/>
        <w:textAlignment w:val="auto"/>
        <w:outlineLvl w:val="9"/>
        <w:rPr>
          <w:rFonts w:hint="eastAsia" w:ascii="宋体" w:eastAsia="宋体"/>
          <w:sz w:val="32"/>
          <w:szCs w:val="32"/>
          <w:lang w:val="en-US" w:eastAsia="zh-CN"/>
        </w:rPr>
      </w:pPr>
      <w:r>
        <w:rPr>
          <w:rFonts w:hint="eastAsia" w:ascii="宋体" w:eastAsia="宋体"/>
          <w:sz w:val="32"/>
          <w:szCs w:val="32"/>
        </w:rPr>
        <w:t>发包人：</w:t>
      </w:r>
      <w:r>
        <w:rPr>
          <w:rFonts w:hint="eastAsia" w:ascii="宋体" w:eastAsia="宋体"/>
          <w:sz w:val="32"/>
          <w:szCs w:val="32"/>
          <w:lang w:val="en-US" w:eastAsia="zh-CN"/>
        </w:rPr>
        <w:t xml:space="preserve"> </w:t>
      </w:r>
    </w:p>
    <w:p>
      <w:pPr>
        <w:keepNext w:val="0"/>
        <w:keepLines w:val="0"/>
        <w:pageBreakBefore w:val="0"/>
        <w:widowControl w:val="0"/>
        <w:kinsoku/>
        <w:wordWrap/>
        <w:overflowPunct/>
        <w:topLinePunct w:val="0"/>
        <w:bidi w:val="0"/>
        <w:snapToGrid/>
        <w:spacing w:line="680" w:lineRule="exact"/>
        <w:textAlignment w:val="auto"/>
        <w:outlineLvl w:val="9"/>
        <w:rPr>
          <w:rFonts w:hint="eastAsia" w:ascii="宋体" w:eastAsia="宋体"/>
          <w:sz w:val="32"/>
          <w:szCs w:val="32"/>
          <w:lang w:val="en-US" w:eastAsia="zh-CN"/>
        </w:rPr>
      </w:pPr>
      <w:r>
        <w:rPr>
          <w:rFonts w:hint="eastAsia" w:ascii="宋体" w:eastAsia="宋体"/>
          <w:sz w:val="32"/>
          <w:szCs w:val="32"/>
        </w:rPr>
        <w:t>设计人：</w:t>
      </w:r>
      <w:r>
        <w:rPr>
          <w:rFonts w:hint="eastAsia" w:ascii="宋体" w:eastAsia="宋体"/>
          <w:sz w:val="32"/>
          <w:szCs w:val="32"/>
          <w:lang w:val="en-US" w:eastAsia="zh-CN"/>
        </w:rPr>
        <w:t xml:space="preserve"> </w:t>
      </w:r>
    </w:p>
    <w:p>
      <w:pPr>
        <w:keepNext w:val="0"/>
        <w:keepLines w:val="0"/>
        <w:pageBreakBefore w:val="0"/>
        <w:widowControl w:val="0"/>
        <w:kinsoku/>
        <w:wordWrap/>
        <w:overflowPunct/>
        <w:topLinePunct w:val="0"/>
        <w:bidi w:val="0"/>
        <w:snapToGrid/>
        <w:spacing w:line="680" w:lineRule="exact"/>
        <w:textAlignment w:val="auto"/>
        <w:outlineLvl w:val="9"/>
        <w:rPr>
          <w:rFonts w:hint="eastAsia" w:ascii="宋体" w:eastAsia="宋体"/>
          <w:sz w:val="32"/>
          <w:szCs w:val="32"/>
          <w:lang w:val="en-US" w:eastAsia="zh-CN"/>
        </w:rPr>
      </w:pPr>
      <w:r>
        <w:rPr>
          <w:rFonts w:hint="eastAsia" w:ascii="宋体" w:eastAsia="宋体"/>
          <w:sz w:val="32"/>
          <w:szCs w:val="32"/>
        </w:rPr>
        <w:t>签订日期：</w:t>
      </w:r>
    </w:p>
    <w:p>
      <w:pPr>
        <w:keepNext w:val="0"/>
        <w:keepLines w:val="0"/>
        <w:pageBreakBefore w:val="0"/>
        <w:widowControl w:val="0"/>
        <w:kinsoku/>
        <w:wordWrap/>
        <w:overflowPunct/>
        <w:topLinePunct w:val="0"/>
        <w:bidi w:val="0"/>
        <w:snapToGrid/>
        <w:spacing w:line="680" w:lineRule="exact"/>
        <w:textAlignment w:val="auto"/>
        <w:outlineLvl w:val="9"/>
        <w:rPr>
          <w:rFonts w:hint="eastAsia" w:ascii="宋体" w:eastAsia="宋体"/>
          <w:sz w:val="32"/>
          <w:szCs w:val="32"/>
        </w:rPr>
      </w:pPr>
      <w:r>
        <w:rPr>
          <w:rFonts w:hint="eastAsia" w:ascii="宋体" w:eastAsia="宋体"/>
          <w:sz w:val="32"/>
          <w:szCs w:val="32"/>
        </w:rPr>
        <w:t>签订地点：</w:t>
      </w:r>
    </w:p>
    <w:p>
      <w:pPr>
        <w:keepNext w:val="0"/>
        <w:keepLines w:val="0"/>
        <w:pageBreakBefore w:val="0"/>
        <w:widowControl w:val="0"/>
        <w:kinsoku/>
        <w:wordWrap/>
        <w:overflowPunct/>
        <w:topLinePunct w:val="0"/>
        <w:bidi w:val="0"/>
        <w:snapToGrid/>
        <w:spacing w:line="680" w:lineRule="exact"/>
        <w:textAlignment w:val="auto"/>
        <w:outlineLvl w:val="9"/>
        <w:rPr>
          <w:rFonts w:hint="eastAsia"/>
        </w:rPr>
      </w:pPr>
    </w:p>
    <w:p>
      <w:pPr>
        <w:pStyle w:val="9"/>
        <w:keepNext w:val="0"/>
        <w:keepLines w:val="0"/>
        <w:pageBreakBefore w:val="0"/>
        <w:widowControl w:val="0"/>
        <w:kinsoku/>
        <w:wordWrap/>
        <w:overflowPunct/>
        <w:topLinePunct w:val="0"/>
        <w:bidi w:val="0"/>
        <w:snapToGrid/>
        <w:textAlignment w:val="auto"/>
        <w:outlineLvl w:val="9"/>
        <w:rPr>
          <w:rFonts w:hint="eastAsia"/>
        </w:rPr>
      </w:pPr>
    </w:p>
    <w:p>
      <w:pPr>
        <w:keepNext w:val="0"/>
        <w:keepLines w:val="0"/>
        <w:pageBreakBefore w:val="0"/>
        <w:widowControl w:val="0"/>
        <w:kinsoku/>
        <w:wordWrap/>
        <w:overflowPunct/>
        <w:topLinePunct w:val="0"/>
        <w:bidi w:val="0"/>
        <w:snapToGrid/>
        <w:spacing w:line="680" w:lineRule="exac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eastAsia="宋体"/>
          <w:b/>
          <w:sz w:val="36"/>
          <w:szCs w:val="36"/>
        </w:rPr>
      </w:pPr>
      <w:r>
        <w:rPr>
          <w:rFonts w:hint="eastAsia" w:ascii="宋体" w:eastAsia="宋体"/>
          <w:b/>
          <w:sz w:val="36"/>
          <w:szCs w:val="36"/>
        </w:rPr>
        <w:t>中华人民共和国建设部</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eastAsia="宋体"/>
          <w:b/>
          <w:sz w:val="36"/>
          <w:szCs w:val="36"/>
        </w:rPr>
      </w:pPr>
      <w:r>
        <w:rPr>
          <w:rFonts w:hint="eastAsia" w:ascii="宋体" w:eastAsia="宋体"/>
          <w:b/>
          <w:sz w:val="36"/>
          <w:szCs w:val="36"/>
          <w:lang w:val="en-US" w:eastAsia="zh-CN"/>
        </w:rPr>
        <w:t xml:space="preserve">                          </w:t>
      </w:r>
      <w:r>
        <w:rPr>
          <w:rFonts w:hint="eastAsia" w:ascii="宋体" w:eastAsia="宋体"/>
          <w:b/>
          <w:sz w:val="36"/>
          <w:szCs w:val="36"/>
        </w:rPr>
        <w:t>监制</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sz w:val="36"/>
          <w:szCs w:val="36"/>
        </w:rPr>
      </w:pPr>
      <w:r>
        <w:rPr>
          <w:rFonts w:hint="eastAsia" w:ascii="宋体" w:eastAsia="宋体"/>
          <w:b/>
          <w:sz w:val="36"/>
          <w:szCs w:val="36"/>
        </w:rPr>
        <w:t>国家工商行政管理局</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outlineLvl w:val="9"/>
        <w:rPr>
          <w:rFonts w:hint="eastAsia" w:ascii="宋体" w:eastAsia="宋体"/>
          <w:sz w:val="24"/>
          <w:szCs w:val="24"/>
        </w:rPr>
      </w:pP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outlineLvl w:val="9"/>
        <w:rPr>
          <w:rFonts w:hint="eastAsia" w:ascii="宋体" w:eastAsia="宋体"/>
          <w:sz w:val="24"/>
          <w:szCs w:val="24"/>
        </w:rPr>
      </w:pP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outlineLvl w:val="9"/>
        <w:rPr>
          <w:rFonts w:hint="eastAsia" w:ascii="宋体" w:eastAsia="宋体"/>
          <w:sz w:val="24"/>
          <w:szCs w:val="24"/>
        </w:rPr>
      </w:pP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outlineLvl w:val="9"/>
        <w:rPr>
          <w:rFonts w:hint="eastAsia" w:ascii="宋体" w:eastAsia="宋体"/>
          <w:sz w:val="24"/>
          <w:szCs w:val="24"/>
        </w:rPr>
      </w:pP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outlineLvl w:val="9"/>
        <w:rPr>
          <w:rFonts w:hint="eastAsia" w:ascii="宋体" w:eastAsia="宋体"/>
          <w:sz w:val="24"/>
          <w:szCs w:val="24"/>
        </w:rPr>
      </w:pPr>
      <w:r>
        <w:rPr>
          <w:rFonts w:hint="eastAsia" w:ascii="宋体" w:eastAsia="宋体"/>
          <w:sz w:val="24"/>
          <w:szCs w:val="24"/>
        </w:rPr>
        <w:t>发包人：</w:t>
      </w:r>
      <w:r>
        <w:rPr>
          <w:rFonts w:hint="eastAsia" w:ascii="宋体" w:eastAsia="宋体"/>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atLeast"/>
        <w:textAlignment w:val="auto"/>
        <w:outlineLvl w:val="9"/>
        <w:rPr>
          <w:rFonts w:hint="eastAsia" w:ascii="宋体" w:eastAsia="宋体"/>
          <w:sz w:val="24"/>
          <w:szCs w:val="24"/>
          <w:lang w:eastAsia="zh-CN"/>
        </w:rPr>
      </w:pPr>
      <w:r>
        <w:rPr>
          <w:rFonts w:hint="eastAsia" w:ascii="宋体" w:eastAsia="宋体"/>
          <w:sz w:val="24"/>
          <w:szCs w:val="24"/>
        </w:rPr>
        <w:t xml:space="preserve">    设计人：</w:t>
      </w:r>
      <w:r>
        <w:rPr>
          <w:rFonts w:hint="eastAsia" w:ascii="宋体" w:eastAsia="宋体"/>
          <w:sz w:val="24"/>
          <w:szCs w:val="24"/>
          <w:lang w:val="en-US" w:eastAsia="zh-CN"/>
        </w:rPr>
        <w:t xml:space="preserve"> </w:t>
      </w:r>
    </w:p>
    <w:p>
      <w:pPr>
        <w:keepNext w:val="0"/>
        <w:keepLines w:val="0"/>
        <w:pageBreakBefore w:val="0"/>
        <w:widowControl w:val="0"/>
        <w:kinsoku/>
        <w:wordWrap/>
        <w:overflowPunct/>
        <w:topLinePunct w:val="0"/>
        <w:bidi w:val="0"/>
        <w:snapToGrid/>
        <w:spacing w:line="500" w:lineRule="exact"/>
        <w:ind w:firstLine="645"/>
        <w:textAlignment w:val="auto"/>
        <w:outlineLvl w:val="9"/>
        <w:rPr>
          <w:rFonts w:hint="eastAsia" w:ascii="宋体" w:hAnsi="Times New Roman" w:eastAsia="宋体" w:cs="Times New Roman"/>
          <w:sz w:val="24"/>
          <w:szCs w:val="24"/>
        </w:rPr>
      </w:pPr>
      <w:r>
        <w:rPr>
          <w:rFonts w:hint="eastAsia" w:ascii="宋体" w:hAnsi="Times New Roman" w:eastAsia="宋体" w:cs="Times New Roman"/>
          <w:sz w:val="24"/>
          <w:szCs w:val="24"/>
        </w:rPr>
        <w:t>发包人委托设计人承担</w:t>
      </w:r>
      <w:r>
        <w:rPr>
          <w:rFonts w:hint="eastAsia" w:ascii="宋体" w:hAnsi="Times New Roman" w:eastAsia="宋体" w:cs="Times New Roman"/>
          <w:sz w:val="24"/>
          <w:szCs w:val="24"/>
          <w:lang w:val="en-US" w:eastAsia="zh-CN"/>
        </w:rPr>
        <w:t>淮南农场公司2023年度高标准农田设计项目</w:t>
      </w:r>
      <w:r>
        <w:rPr>
          <w:rFonts w:hint="eastAsia" w:ascii="宋体" w:hAnsi="Times New Roman" w:eastAsia="宋体" w:cs="Times New Roman"/>
          <w:sz w:val="24"/>
          <w:szCs w:val="24"/>
        </w:rPr>
        <w:t>（以下简称该项目）</w:t>
      </w:r>
      <w:r>
        <w:rPr>
          <w:rFonts w:hint="eastAsia" w:ascii="宋体" w:hAnsi="Times New Roman" w:eastAsia="宋体" w:cs="Times New Roman"/>
          <w:sz w:val="24"/>
          <w:szCs w:val="24"/>
          <w:lang w:val="en-US" w:eastAsia="zh-CN"/>
        </w:rPr>
        <w:t>设计</w:t>
      </w:r>
      <w:r>
        <w:rPr>
          <w:rFonts w:hint="eastAsia" w:ascii="宋体" w:hAnsi="Times New Roman" w:eastAsia="宋体" w:cs="Times New Roman"/>
          <w:sz w:val="24"/>
          <w:szCs w:val="24"/>
        </w:rPr>
        <w:t>工作，工程地点为</w:t>
      </w:r>
      <w:r>
        <w:rPr>
          <w:rFonts w:hint="eastAsia" w:ascii="宋体" w:hAnsi="Times New Roman" w:eastAsia="宋体" w:cs="Times New Roman"/>
          <w:sz w:val="24"/>
          <w:szCs w:val="24"/>
          <w:lang w:val="en-US" w:eastAsia="zh-CN"/>
        </w:rPr>
        <w:t>淮南农场</w:t>
      </w:r>
      <w:r>
        <w:rPr>
          <w:rFonts w:hint="eastAsia" w:ascii="宋体" w:hAnsi="Times New Roman" w:eastAsia="宋体" w:cs="Times New Roman"/>
          <w:sz w:val="24"/>
          <w:szCs w:val="24"/>
        </w:rPr>
        <w:t>，经双方协商一致，签订本合同，共同执行。</w:t>
      </w:r>
    </w:p>
    <w:p>
      <w:pPr>
        <w:keepNext w:val="0"/>
        <w:keepLines w:val="0"/>
        <w:pageBreakBefore w:val="0"/>
        <w:widowControl w:val="0"/>
        <w:kinsoku/>
        <w:wordWrap/>
        <w:overflowPunct/>
        <w:topLinePunct w:val="0"/>
        <w:bidi w:val="0"/>
        <w:snapToGrid/>
        <w:spacing w:line="500" w:lineRule="exact"/>
        <w:textAlignment w:val="auto"/>
        <w:outlineLvl w:val="9"/>
        <w:rPr>
          <w:rFonts w:hint="eastAsia" w:ascii="宋体" w:eastAsia="宋体"/>
          <w:b/>
          <w:sz w:val="24"/>
          <w:szCs w:val="24"/>
        </w:rPr>
      </w:pPr>
      <w:r>
        <w:rPr>
          <w:rFonts w:hint="eastAsia" w:ascii="宋体" w:eastAsia="宋体"/>
          <w:sz w:val="28"/>
          <w:szCs w:val="28"/>
        </w:rPr>
        <w:t xml:space="preserve">   </w:t>
      </w:r>
      <w:r>
        <w:rPr>
          <w:rFonts w:hint="eastAsia" w:ascii="宋体" w:eastAsia="宋体"/>
          <w:sz w:val="24"/>
          <w:szCs w:val="24"/>
        </w:rPr>
        <w:t xml:space="preserve"> </w:t>
      </w:r>
      <w:r>
        <w:rPr>
          <w:rFonts w:hint="eastAsia" w:ascii="宋体" w:eastAsia="宋体"/>
          <w:b/>
          <w:sz w:val="24"/>
          <w:szCs w:val="24"/>
        </w:rPr>
        <w:t>第一条  本合同签订依据</w:t>
      </w:r>
    </w:p>
    <w:p>
      <w:pPr>
        <w:keepNext w:val="0"/>
        <w:keepLines w:val="0"/>
        <w:pageBreakBefore w:val="0"/>
        <w:widowControl w:val="0"/>
        <w:kinsoku/>
        <w:wordWrap/>
        <w:overflowPunct/>
        <w:topLinePunct w:val="0"/>
        <w:bidi w:val="0"/>
        <w:snapToGrid/>
        <w:spacing w:line="500" w:lineRule="exact"/>
        <w:ind w:firstLine="645"/>
        <w:textAlignment w:val="auto"/>
        <w:outlineLvl w:val="9"/>
        <w:rPr>
          <w:rFonts w:hint="eastAsia" w:ascii="宋体" w:eastAsia="宋体"/>
          <w:sz w:val="24"/>
          <w:szCs w:val="24"/>
        </w:rPr>
      </w:pPr>
      <w:r>
        <w:rPr>
          <w:rFonts w:hint="eastAsia" w:ascii="宋体" w:eastAsia="宋体"/>
          <w:sz w:val="24"/>
          <w:szCs w:val="24"/>
        </w:rPr>
        <w:t>1.1</w:t>
      </w:r>
      <w:r>
        <w:rPr>
          <w:rFonts w:hint="eastAsia" w:ascii="宋体" w:eastAsia="宋体"/>
          <w:sz w:val="24"/>
          <w:szCs w:val="24"/>
          <w:lang w:val="en-US" w:eastAsia="zh-CN"/>
        </w:rPr>
        <w:t xml:space="preserve"> </w:t>
      </w:r>
      <w:r>
        <w:rPr>
          <w:rFonts w:hint="eastAsia" w:ascii="宋体" w:eastAsia="宋体"/>
          <w:sz w:val="24"/>
          <w:szCs w:val="24"/>
        </w:rPr>
        <w:t>《中华人民共和国</w:t>
      </w:r>
      <w:r>
        <w:rPr>
          <w:rFonts w:hint="eastAsia" w:ascii="宋体" w:eastAsia="宋体"/>
          <w:sz w:val="24"/>
          <w:szCs w:val="24"/>
          <w:lang w:val="en-US" w:eastAsia="zh-CN"/>
        </w:rPr>
        <w:t>民法典</w:t>
      </w:r>
      <w:r>
        <w:rPr>
          <w:rFonts w:hint="eastAsia" w:ascii="宋体" w:eastAsia="宋体"/>
          <w:sz w:val="24"/>
          <w:szCs w:val="24"/>
        </w:rPr>
        <w:t>》和《建设工程勘察设计市场管理规定》。</w:t>
      </w:r>
    </w:p>
    <w:p>
      <w:pPr>
        <w:keepNext w:val="0"/>
        <w:keepLines w:val="0"/>
        <w:pageBreakBefore w:val="0"/>
        <w:widowControl w:val="0"/>
        <w:kinsoku/>
        <w:wordWrap/>
        <w:overflowPunct/>
        <w:topLinePunct w:val="0"/>
        <w:bidi w:val="0"/>
        <w:snapToGrid/>
        <w:spacing w:line="500" w:lineRule="exact"/>
        <w:ind w:firstLine="645"/>
        <w:textAlignment w:val="auto"/>
        <w:outlineLvl w:val="9"/>
        <w:rPr>
          <w:rFonts w:hint="eastAsia" w:ascii="宋体" w:eastAsia="宋体"/>
          <w:sz w:val="24"/>
          <w:szCs w:val="24"/>
          <w:lang w:eastAsia="zh-CN"/>
        </w:rPr>
      </w:pPr>
      <w:r>
        <w:rPr>
          <w:rFonts w:hint="eastAsia" w:ascii="宋体" w:eastAsia="宋体"/>
          <w:sz w:val="24"/>
          <w:szCs w:val="24"/>
        </w:rPr>
        <w:t>1.2</w:t>
      </w:r>
      <w:r>
        <w:rPr>
          <w:rFonts w:hint="eastAsia" w:ascii="宋体" w:eastAsia="宋体"/>
          <w:sz w:val="24"/>
          <w:szCs w:val="24"/>
          <w:lang w:val="en-US" w:eastAsia="zh-CN"/>
        </w:rPr>
        <w:t xml:space="preserve"> </w:t>
      </w:r>
      <w:r>
        <w:rPr>
          <w:rFonts w:hint="eastAsia" w:ascii="宋体" w:eastAsia="宋体"/>
          <w:sz w:val="24"/>
          <w:szCs w:val="24"/>
        </w:rPr>
        <w:t>国家及地方有关建设工程设计管理法规和规章</w:t>
      </w:r>
      <w:r>
        <w:rPr>
          <w:rFonts w:hint="eastAsia" w:ascii="宋体" w:eastAsia="宋体"/>
          <w:sz w:val="24"/>
          <w:szCs w:val="24"/>
          <w:lang w:eastAsia="zh-CN"/>
        </w:rPr>
        <w:t>。</w:t>
      </w:r>
    </w:p>
    <w:p>
      <w:pPr>
        <w:keepNext w:val="0"/>
        <w:keepLines w:val="0"/>
        <w:pageBreakBefore w:val="0"/>
        <w:widowControl w:val="0"/>
        <w:kinsoku/>
        <w:wordWrap/>
        <w:overflowPunct/>
        <w:topLinePunct w:val="0"/>
        <w:bidi w:val="0"/>
        <w:snapToGrid/>
        <w:spacing w:line="500" w:lineRule="exact"/>
        <w:ind w:firstLine="645"/>
        <w:textAlignment w:val="auto"/>
        <w:outlineLvl w:val="9"/>
        <w:rPr>
          <w:rFonts w:hint="eastAsia" w:ascii="宋体" w:eastAsia="宋体"/>
          <w:b/>
          <w:sz w:val="24"/>
          <w:szCs w:val="24"/>
        </w:rPr>
      </w:pPr>
      <w:r>
        <w:rPr>
          <w:rFonts w:hint="eastAsia" w:ascii="宋体" w:eastAsia="宋体"/>
          <w:b/>
          <w:sz w:val="24"/>
          <w:szCs w:val="24"/>
        </w:rPr>
        <w:t>第二条  设计依据</w:t>
      </w:r>
    </w:p>
    <w:p>
      <w:pPr>
        <w:keepNext w:val="0"/>
        <w:keepLines w:val="0"/>
        <w:pageBreakBefore w:val="0"/>
        <w:widowControl w:val="0"/>
        <w:kinsoku/>
        <w:wordWrap/>
        <w:overflowPunct/>
        <w:topLinePunct w:val="0"/>
        <w:bidi w:val="0"/>
        <w:snapToGrid/>
        <w:spacing w:line="500" w:lineRule="exact"/>
        <w:ind w:firstLine="645"/>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2.1</w:t>
      </w:r>
      <w:r>
        <w:rPr>
          <w:rFonts w:hint="eastAsia" w:ascii="宋体" w:hAnsi="宋体" w:eastAsia="宋体" w:cs="宋体"/>
          <w:sz w:val="24"/>
          <w:szCs w:val="24"/>
          <w:lang w:val="zh-TW" w:eastAsia="zh-TW"/>
        </w:rPr>
        <w:t>发包人给设计人的委托书或设计中标文件</w:t>
      </w:r>
      <w:r>
        <w:rPr>
          <w:rFonts w:hint="eastAsia" w:ascii="宋体" w:hAnsi="宋体" w:eastAsia="宋体" w:cs="宋体"/>
          <w:sz w:val="24"/>
          <w:szCs w:val="24"/>
          <w:lang w:val="zh-TW" w:eastAsia="zh-CN"/>
        </w:rPr>
        <w:t>。</w:t>
      </w:r>
    </w:p>
    <w:p>
      <w:pPr>
        <w:keepNext w:val="0"/>
        <w:keepLines w:val="0"/>
        <w:pageBreakBefore w:val="0"/>
        <w:widowControl w:val="0"/>
        <w:kinsoku/>
        <w:wordWrap/>
        <w:overflowPunct/>
        <w:topLinePunct w:val="0"/>
        <w:bidi w:val="0"/>
        <w:snapToGrid/>
        <w:spacing w:line="500" w:lineRule="exact"/>
        <w:ind w:firstLine="645"/>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2.</w:t>
      </w:r>
      <w:r>
        <w:rPr>
          <w:rFonts w:hint="eastAsia" w:ascii="宋体" w:hAnsi="宋体" w:eastAsia="宋体" w:cs="宋体"/>
          <w:sz w:val="24"/>
          <w:szCs w:val="24"/>
          <w:lang w:val="en-US" w:eastAsia="zh-CN"/>
        </w:rPr>
        <w:t>2</w:t>
      </w:r>
      <w:r>
        <w:rPr>
          <w:rFonts w:hint="eastAsia" w:ascii="宋体" w:hAnsi="宋体" w:eastAsia="宋体" w:cs="宋体"/>
          <w:sz w:val="24"/>
          <w:szCs w:val="24"/>
        </w:rPr>
        <w:t>发包人提交的基础资料</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snapToGrid/>
        <w:spacing w:line="500" w:lineRule="exact"/>
        <w:ind w:firstLine="645"/>
        <w:textAlignment w:val="auto"/>
        <w:outlineLvl w:val="9"/>
        <w:rPr>
          <w:rFonts w:hint="eastAsia" w:ascii="宋体" w:eastAsia="宋体"/>
          <w:sz w:val="24"/>
          <w:szCs w:val="24"/>
        </w:rPr>
      </w:pPr>
      <w:r>
        <w:rPr>
          <w:rFonts w:hint="eastAsia" w:ascii="宋体" w:eastAsia="宋体"/>
          <w:sz w:val="24"/>
          <w:szCs w:val="24"/>
        </w:rPr>
        <w:t>2.</w:t>
      </w:r>
      <w:r>
        <w:rPr>
          <w:rFonts w:hint="eastAsia" w:ascii="宋体" w:eastAsia="宋体"/>
          <w:sz w:val="24"/>
          <w:szCs w:val="24"/>
          <w:lang w:val="en-US" w:eastAsia="zh-CN"/>
        </w:rPr>
        <w:t>3</w:t>
      </w:r>
      <w:r>
        <w:rPr>
          <w:rFonts w:hint="eastAsia" w:ascii="宋体" w:eastAsia="宋体"/>
          <w:sz w:val="24"/>
          <w:szCs w:val="24"/>
        </w:rPr>
        <w:t>设计人采用的主要技术标准是：现行国家建筑、水利、农业行业有关规程、规范和定额。</w:t>
      </w:r>
    </w:p>
    <w:p>
      <w:pPr>
        <w:keepNext w:val="0"/>
        <w:keepLines w:val="0"/>
        <w:pageBreakBefore w:val="0"/>
        <w:widowControl w:val="0"/>
        <w:kinsoku/>
        <w:wordWrap/>
        <w:overflowPunct/>
        <w:topLinePunct w:val="0"/>
        <w:bidi w:val="0"/>
        <w:snapToGrid/>
        <w:spacing w:line="500" w:lineRule="exact"/>
        <w:ind w:firstLine="645"/>
        <w:textAlignment w:val="auto"/>
        <w:outlineLvl w:val="9"/>
        <w:rPr>
          <w:rFonts w:hint="eastAsia" w:ascii="宋体" w:eastAsia="宋体"/>
          <w:b/>
          <w:sz w:val="24"/>
          <w:szCs w:val="24"/>
        </w:rPr>
      </w:pPr>
      <w:r>
        <w:rPr>
          <w:rFonts w:hint="eastAsia" w:ascii="宋体" w:eastAsia="宋体"/>
          <w:b/>
          <w:sz w:val="24"/>
          <w:szCs w:val="24"/>
        </w:rPr>
        <w:t>第三条  合同文件的优先次序</w:t>
      </w:r>
    </w:p>
    <w:p>
      <w:pPr>
        <w:keepNext w:val="0"/>
        <w:keepLines w:val="0"/>
        <w:pageBreakBefore w:val="0"/>
        <w:widowControl w:val="0"/>
        <w:kinsoku/>
        <w:wordWrap/>
        <w:overflowPunct/>
        <w:topLinePunct w:val="0"/>
        <w:bidi w:val="0"/>
        <w:snapToGrid/>
        <w:spacing w:line="500" w:lineRule="exact"/>
        <w:ind w:firstLine="645"/>
        <w:textAlignment w:val="auto"/>
        <w:outlineLvl w:val="9"/>
        <w:rPr>
          <w:rFonts w:hint="eastAsia" w:ascii="宋体" w:eastAsia="宋体"/>
          <w:sz w:val="24"/>
          <w:szCs w:val="24"/>
        </w:rPr>
      </w:pPr>
      <w:r>
        <w:rPr>
          <w:rFonts w:hint="eastAsia" w:ascii="宋体" w:eastAsia="宋体"/>
          <w:sz w:val="24"/>
          <w:szCs w:val="24"/>
        </w:rPr>
        <w:t>构成本合同的文件可视为是能互相说明的，如果合同文件存在歧义或不一致，则根据如下优先次序来判断：</w:t>
      </w:r>
    </w:p>
    <w:p>
      <w:pPr>
        <w:keepNext w:val="0"/>
        <w:keepLines w:val="0"/>
        <w:pageBreakBefore w:val="0"/>
        <w:widowControl w:val="0"/>
        <w:kinsoku/>
        <w:wordWrap/>
        <w:overflowPunct/>
        <w:topLinePunct w:val="0"/>
        <w:bidi w:val="0"/>
        <w:snapToGrid/>
        <w:spacing w:line="500" w:lineRule="exact"/>
        <w:ind w:firstLine="645"/>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3.1</w:t>
      </w:r>
      <w:r>
        <w:rPr>
          <w:rFonts w:hint="eastAsia" w:ascii="宋体" w:hAnsi="宋体" w:eastAsia="宋体" w:cs="宋体"/>
          <w:sz w:val="24"/>
          <w:szCs w:val="24"/>
          <w:lang w:eastAsia="zh-CN"/>
        </w:rPr>
        <w:t>招标文件</w:t>
      </w:r>
    </w:p>
    <w:p>
      <w:pPr>
        <w:keepNext w:val="0"/>
        <w:keepLines w:val="0"/>
        <w:pageBreakBefore w:val="0"/>
        <w:widowControl w:val="0"/>
        <w:kinsoku/>
        <w:wordWrap/>
        <w:overflowPunct/>
        <w:topLinePunct w:val="0"/>
        <w:bidi w:val="0"/>
        <w:snapToGrid/>
        <w:spacing w:line="500" w:lineRule="exact"/>
        <w:ind w:firstLine="645"/>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3.2</w:t>
      </w:r>
      <w:r>
        <w:rPr>
          <w:rFonts w:hint="eastAsia" w:ascii="宋体" w:hAnsi="宋体" w:eastAsia="宋体" w:cs="宋体"/>
          <w:sz w:val="24"/>
          <w:szCs w:val="24"/>
        </w:rPr>
        <w:t>合同书</w:t>
      </w:r>
    </w:p>
    <w:p>
      <w:pPr>
        <w:keepNext w:val="0"/>
        <w:keepLines w:val="0"/>
        <w:pageBreakBefore w:val="0"/>
        <w:widowControl w:val="0"/>
        <w:kinsoku/>
        <w:wordWrap/>
        <w:overflowPunct/>
        <w:topLinePunct w:val="0"/>
        <w:bidi w:val="0"/>
        <w:snapToGrid/>
        <w:spacing w:line="500" w:lineRule="exact"/>
        <w:ind w:firstLine="645"/>
        <w:textAlignment w:val="auto"/>
        <w:outlineLvl w:val="9"/>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3</w:t>
      </w:r>
      <w:r>
        <w:rPr>
          <w:rFonts w:hint="eastAsia" w:ascii="宋体" w:hAnsi="宋体" w:eastAsia="宋体" w:cs="宋体"/>
          <w:sz w:val="24"/>
          <w:szCs w:val="24"/>
          <w:lang w:val="zh-TW" w:eastAsia="zh-TW"/>
        </w:rPr>
        <w:t>中标函（</w:t>
      </w:r>
      <w:r>
        <w:rPr>
          <w:rFonts w:hint="eastAsia" w:ascii="宋体" w:eastAsia="宋体" w:cs="宋体"/>
          <w:sz w:val="24"/>
          <w:szCs w:val="24"/>
          <w:lang w:val="en-US" w:eastAsia="zh-CN"/>
        </w:rPr>
        <w:t>如有</w:t>
      </w:r>
      <w:r>
        <w:rPr>
          <w:rFonts w:hint="eastAsia" w:ascii="宋体" w:hAnsi="宋体" w:eastAsia="宋体" w:cs="宋体"/>
          <w:sz w:val="24"/>
          <w:szCs w:val="24"/>
          <w:lang w:val="zh-TW" w:eastAsia="zh-TW"/>
        </w:rPr>
        <w:t>）</w:t>
      </w:r>
    </w:p>
    <w:p>
      <w:pPr>
        <w:keepNext w:val="0"/>
        <w:keepLines w:val="0"/>
        <w:pageBreakBefore w:val="0"/>
        <w:widowControl w:val="0"/>
        <w:kinsoku/>
        <w:wordWrap/>
        <w:overflowPunct/>
        <w:topLinePunct w:val="0"/>
        <w:bidi w:val="0"/>
        <w:snapToGrid/>
        <w:spacing w:line="500" w:lineRule="exact"/>
        <w:ind w:firstLine="645"/>
        <w:textAlignment w:val="auto"/>
        <w:outlineLvl w:val="9"/>
        <w:rPr>
          <w:rFonts w:hint="eastAsia" w:ascii="宋体" w:eastAsia="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4</w:t>
      </w:r>
      <w:r>
        <w:rPr>
          <w:rFonts w:hint="eastAsia" w:ascii="宋体" w:hAnsi="宋体" w:eastAsia="宋体" w:cs="宋体"/>
          <w:sz w:val="24"/>
          <w:szCs w:val="24"/>
        </w:rPr>
        <w:t>其它协议</w:t>
      </w:r>
    </w:p>
    <w:p>
      <w:pPr>
        <w:keepNext w:val="0"/>
        <w:keepLines w:val="0"/>
        <w:pageBreakBefore w:val="0"/>
        <w:widowControl w:val="0"/>
        <w:kinsoku/>
        <w:wordWrap/>
        <w:overflowPunct/>
        <w:topLinePunct w:val="0"/>
        <w:bidi w:val="0"/>
        <w:snapToGrid/>
        <w:spacing w:line="500" w:lineRule="exact"/>
        <w:ind w:firstLine="645"/>
        <w:textAlignment w:val="auto"/>
        <w:outlineLvl w:val="9"/>
        <w:rPr>
          <w:rFonts w:hint="eastAsia" w:ascii="宋体" w:eastAsia="宋体"/>
          <w:b/>
          <w:sz w:val="24"/>
          <w:szCs w:val="24"/>
        </w:rPr>
      </w:pPr>
      <w:r>
        <w:rPr>
          <w:rFonts w:hint="eastAsia" w:ascii="宋体" w:eastAsia="宋体"/>
          <w:b/>
          <w:sz w:val="24"/>
          <w:szCs w:val="24"/>
        </w:rPr>
        <w:t>第四条  本合同项目的名称、内容、阶段</w:t>
      </w:r>
    </w:p>
    <w:p>
      <w:pPr>
        <w:keepNext w:val="0"/>
        <w:keepLines w:val="0"/>
        <w:pageBreakBefore w:val="0"/>
        <w:widowControl w:val="0"/>
        <w:kinsoku/>
        <w:wordWrap/>
        <w:overflowPunct/>
        <w:topLinePunct w:val="0"/>
        <w:bidi w:val="0"/>
        <w:snapToGrid/>
        <w:spacing w:line="360" w:lineRule="auto"/>
        <w:ind w:firstLine="645"/>
        <w:textAlignment w:val="auto"/>
        <w:outlineLvl w:val="9"/>
        <w:rPr>
          <w:rFonts w:hint="eastAsia" w:ascii="宋体" w:eastAsia="宋体"/>
          <w:sz w:val="24"/>
          <w:szCs w:val="24"/>
          <w:lang w:val="en-US" w:eastAsia="zh-CN"/>
        </w:rPr>
      </w:pPr>
      <w:r>
        <w:rPr>
          <w:rFonts w:hint="eastAsia" w:ascii="宋体" w:eastAsia="宋体"/>
          <w:sz w:val="24"/>
          <w:szCs w:val="24"/>
        </w:rPr>
        <w:t>4.1项目名称：</w:t>
      </w:r>
      <w:r>
        <w:rPr>
          <w:rFonts w:hint="eastAsia" w:ascii="宋体" w:hAnsi="Times New Roman" w:eastAsia="宋体" w:cs="Times New Roman"/>
          <w:sz w:val="24"/>
          <w:szCs w:val="24"/>
          <w:lang w:val="en-US" w:eastAsia="zh-CN"/>
        </w:rPr>
        <w:t>淮南农场公司2023年度高标准农田设计项目</w:t>
      </w:r>
    </w:p>
    <w:p>
      <w:pPr>
        <w:keepNext w:val="0"/>
        <w:keepLines w:val="0"/>
        <w:pageBreakBefore w:val="0"/>
        <w:widowControl w:val="0"/>
        <w:kinsoku/>
        <w:wordWrap/>
        <w:overflowPunct/>
        <w:topLinePunct w:val="0"/>
        <w:bidi w:val="0"/>
        <w:snapToGrid/>
        <w:spacing w:line="360" w:lineRule="auto"/>
        <w:ind w:firstLine="645"/>
        <w:textAlignment w:val="auto"/>
        <w:outlineLvl w:val="9"/>
        <w:rPr>
          <w:rFonts w:hint="eastAsia" w:ascii="宋体" w:hAnsi="宋体" w:eastAsia="宋体" w:cs="宋体"/>
          <w:sz w:val="24"/>
          <w:szCs w:val="24"/>
        </w:rPr>
      </w:pPr>
      <w:r>
        <w:rPr>
          <w:rFonts w:hint="eastAsia" w:ascii="宋体" w:hAnsi="宋体" w:eastAsia="宋体" w:cs="宋体"/>
          <w:sz w:val="24"/>
          <w:szCs w:val="24"/>
        </w:rPr>
        <w:t>4.2项目内容：本项目工程概算总投资约4000万元，高标准农田改造提升面积1.4万亩，设计工作内容主要包括项目区域内的工程测绘、工程勘察、初步设计（含专家评审）、施工图设计（含施工图审查）、概预算编制、施工阶段现场技术服务、配合全国农田建设综合监测监管平台填报、上图入库等后续相关服务工作</w:t>
      </w:r>
      <w:r>
        <w:rPr>
          <w:rFonts w:hint="eastAsia" w:ascii="宋体" w:hAnsi="宋体" w:eastAsia="宋体" w:cs="宋体"/>
          <w:sz w:val="24"/>
          <w:szCs w:val="24"/>
          <w:lang w:eastAsia="zh-CN"/>
        </w:rPr>
        <w:t>；</w:t>
      </w:r>
      <w:r>
        <w:rPr>
          <w:rFonts w:hint="eastAsia" w:ascii="宋体" w:hAnsi="宋体" w:eastAsia="宋体" w:cs="宋体"/>
          <w:sz w:val="24"/>
          <w:szCs w:val="24"/>
        </w:rPr>
        <w:t>项目建设内容包括田块整治、土壤改良、灌溉与排水工程、田间道路、农田输配电</w:t>
      </w:r>
      <w:r>
        <w:rPr>
          <w:rFonts w:hint="eastAsia" w:ascii="宋体" w:hAnsi="宋体" w:eastAsia="宋体" w:cs="宋体"/>
          <w:sz w:val="24"/>
          <w:szCs w:val="24"/>
          <w:lang w:eastAsia="zh-CN"/>
        </w:rPr>
        <w:t>、林网、泵站改造及新建</w:t>
      </w:r>
      <w:r>
        <w:rPr>
          <w:rFonts w:hint="eastAsia" w:ascii="宋体" w:hAnsi="宋体" w:eastAsia="宋体" w:cs="宋体"/>
          <w:sz w:val="24"/>
          <w:szCs w:val="24"/>
        </w:rPr>
        <w:t>等工程，</w:t>
      </w:r>
      <w:bookmarkStart w:id="147" w:name="OLE_LINK4"/>
      <w:r>
        <w:rPr>
          <w:rFonts w:hint="eastAsia" w:ascii="宋体" w:hAnsi="宋体" w:eastAsia="宋体" w:cs="宋体"/>
          <w:sz w:val="24"/>
          <w:szCs w:val="24"/>
        </w:rPr>
        <w:t>项目总投资</w:t>
      </w:r>
      <w:r>
        <w:rPr>
          <w:rFonts w:hint="eastAsia" w:ascii="宋体" w:hAnsi="宋体" w:eastAsia="宋体" w:cs="宋体"/>
          <w:sz w:val="24"/>
          <w:szCs w:val="24"/>
          <w:lang w:eastAsia="zh-CN"/>
        </w:rPr>
        <w:t>约</w:t>
      </w:r>
      <w:r>
        <w:rPr>
          <w:rFonts w:hint="eastAsia" w:ascii="宋体" w:hAnsi="宋体" w:eastAsia="宋体" w:cs="宋体"/>
          <w:sz w:val="24"/>
          <w:szCs w:val="24"/>
        </w:rPr>
        <w:t>为</w:t>
      </w:r>
      <w:r>
        <w:rPr>
          <w:rFonts w:hint="eastAsia" w:ascii="宋体" w:eastAsia="宋体" w:cs="宋体"/>
          <w:color w:val="auto"/>
          <w:sz w:val="24"/>
          <w:szCs w:val="24"/>
          <w:lang w:val="en-US" w:eastAsia="zh-CN"/>
        </w:rPr>
        <w:t>4000</w:t>
      </w:r>
      <w:r>
        <w:rPr>
          <w:rFonts w:hint="eastAsia" w:ascii="宋体" w:hAnsi="宋体" w:eastAsia="宋体" w:cs="宋体"/>
          <w:sz w:val="24"/>
          <w:szCs w:val="24"/>
        </w:rPr>
        <w:t>万元。</w:t>
      </w:r>
      <w:bookmarkEnd w:id="147"/>
    </w:p>
    <w:p>
      <w:pPr>
        <w:keepNext w:val="0"/>
        <w:keepLines w:val="0"/>
        <w:pageBreakBefore w:val="0"/>
        <w:widowControl w:val="0"/>
        <w:kinsoku/>
        <w:wordWrap/>
        <w:overflowPunct/>
        <w:topLinePunct w:val="0"/>
        <w:autoSpaceDE/>
        <w:autoSpaceDN/>
        <w:bidi w:val="0"/>
        <w:adjustRightInd/>
        <w:snapToGrid/>
        <w:spacing w:line="360" w:lineRule="auto"/>
        <w:ind w:firstLine="646"/>
        <w:textAlignment w:val="auto"/>
        <w:outlineLvl w:val="9"/>
        <w:rPr>
          <w:rFonts w:hint="default" w:ascii="宋体" w:eastAsia="宋体"/>
          <w:sz w:val="24"/>
          <w:szCs w:val="24"/>
          <w:lang w:val="en-US" w:eastAsia="zh-CN"/>
        </w:rPr>
      </w:pPr>
      <w:r>
        <w:rPr>
          <w:rFonts w:hint="eastAsia" w:ascii="宋体" w:eastAsia="宋体"/>
          <w:sz w:val="24"/>
          <w:szCs w:val="24"/>
        </w:rPr>
        <w:t>4.3设计阶段：</w:t>
      </w:r>
      <w:r>
        <w:rPr>
          <w:rFonts w:hint="eastAsia" w:ascii="宋体" w:eastAsia="宋体"/>
          <w:sz w:val="24"/>
          <w:szCs w:val="24"/>
          <w:lang w:eastAsia="zh-CN"/>
        </w:rPr>
        <w:t>地形图测绘、工程勘察、初步设计</w:t>
      </w:r>
      <w:r>
        <w:rPr>
          <w:rFonts w:hint="eastAsia" w:ascii="宋体" w:eastAsia="宋体"/>
          <w:sz w:val="24"/>
          <w:szCs w:val="24"/>
          <w:lang w:val="en-US" w:eastAsia="zh-CN"/>
        </w:rPr>
        <w:t>方案、施工图等。</w:t>
      </w:r>
    </w:p>
    <w:p>
      <w:pPr>
        <w:keepNext w:val="0"/>
        <w:keepLines w:val="0"/>
        <w:pageBreakBefore w:val="0"/>
        <w:widowControl w:val="0"/>
        <w:kinsoku/>
        <w:wordWrap/>
        <w:overflowPunct/>
        <w:topLinePunct w:val="0"/>
        <w:autoSpaceDE/>
        <w:autoSpaceDN/>
        <w:bidi w:val="0"/>
        <w:adjustRightInd/>
        <w:snapToGrid/>
        <w:spacing w:line="360" w:lineRule="auto"/>
        <w:ind w:firstLine="646"/>
        <w:textAlignment w:val="auto"/>
        <w:outlineLvl w:val="9"/>
        <w:rPr>
          <w:rFonts w:hint="eastAsia" w:ascii="宋体" w:eastAsia="宋体"/>
          <w:b/>
          <w:sz w:val="24"/>
          <w:szCs w:val="24"/>
        </w:rPr>
      </w:pPr>
      <w:r>
        <w:rPr>
          <w:rFonts w:hint="eastAsia" w:ascii="宋体" w:eastAsia="宋体"/>
          <w:b/>
          <w:sz w:val="24"/>
          <w:szCs w:val="24"/>
        </w:rPr>
        <w:t>第五条  发包人向设计人提交的有关资料、文件及时间</w:t>
      </w:r>
    </w:p>
    <w:p>
      <w:pPr>
        <w:pStyle w:val="9"/>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outlineLvl w:val="9"/>
        <w:rPr>
          <w:rFonts w:hint="eastAsia" w:ascii="宋体" w:hAnsi="宋体" w:eastAsia="宋体" w:cs="宋体"/>
          <w:caps w:val="0"/>
          <w:color w:val="auto"/>
          <w:sz w:val="24"/>
          <w:szCs w:val="24"/>
          <w:lang w:val="en-US" w:eastAsia="zh-CN" w:bidi="ar-SA"/>
        </w:rPr>
      </w:pPr>
      <w:r>
        <w:rPr>
          <w:rFonts w:hint="eastAsia" w:ascii="宋体" w:hAnsi="宋体" w:eastAsia="宋体" w:cs="宋体"/>
          <w:caps w:val="0"/>
          <w:color w:val="auto"/>
          <w:sz w:val="24"/>
          <w:szCs w:val="24"/>
          <w:lang w:val="en-US" w:eastAsia="zh-CN" w:bidi="ar-SA"/>
        </w:rPr>
        <w:t>提供与设计有关的</w:t>
      </w:r>
      <w:r>
        <w:rPr>
          <w:rFonts w:hint="eastAsia" w:hAnsi="宋体" w:cs="宋体"/>
          <w:caps w:val="0"/>
          <w:color w:val="auto"/>
          <w:sz w:val="24"/>
          <w:szCs w:val="24"/>
          <w:lang w:val="en-US" w:eastAsia="zh-CN" w:bidi="ar-SA"/>
        </w:rPr>
        <w:t>建设需求</w:t>
      </w:r>
      <w:r>
        <w:rPr>
          <w:rFonts w:hint="eastAsia" w:ascii="宋体" w:hAnsi="宋体" w:eastAsia="宋体" w:cs="宋体"/>
          <w:caps w:val="0"/>
          <w:color w:val="auto"/>
          <w:sz w:val="24"/>
          <w:szCs w:val="24"/>
          <w:lang w:val="en-US" w:eastAsia="zh-CN" w:bidi="ar-SA"/>
        </w:rPr>
        <w:t>。</w:t>
      </w:r>
    </w:p>
    <w:p>
      <w:pPr>
        <w:keepNext w:val="0"/>
        <w:keepLines w:val="0"/>
        <w:pageBreakBefore w:val="0"/>
        <w:widowControl w:val="0"/>
        <w:kinsoku/>
        <w:wordWrap/>
        <w:overflowPunct/>
        <w:topLinePunct w:val="0"/>
        <w:bidi w:val="0"/>
        <w:snapToGrid/>
        <w:spacing w:line="500" w:lineRule="exact"/>
        <w:ind w:firstLine="645"/>
        <w:textAlignment w:val="auto"/>
        <w:outlineLvl w:val="9"/>
        <w:rPr>
          <w:rFonts w:hint="eastAsia" w:ascii="宋体" w:eastAsia="宋体"/>
          <w:b/>
          <w:sz w:val="24"/>
          <w:szCs w:val="24"/>
        </w:rPr>
      </w:pPr>
      <w:r>
        <w:rPr>
          <w:rFonts w:hint="eastAsia" w:ascii="宋体" w:eastAsia="宋体"/>
          <w:b/>
          <w:sz w:val="24"/>
          <w:szCs w:val="24"/>
        </w:rPr>
        <w:t>第六条  设计人向发包人交付的设计文件、份数及时间</w:t>
      </w:r>
    </w:p>
    <w:p>
      <w:pPr>
        <w:keepNext w:val="0"/>
        <w:keepLines w:val="0"/>
        <w:pageBreakBefore w:val="0"/>
        <w:widowControl w:val="0"/>
        <w:kinsoku/>
        <w:wordWrap/>
        <w:overflowPunct/>
        <w:topLinePunct w:val="0"/>
        <w:bidi w:val="0"/>
        <w:snapToGrid/>
        <w:spacing w:line="500" w:lineRule="exact"/>
        <w:ind w:firstLine="645"/>
        <w:textAlignment w:val="auto"/>
        <w:outlineLvl w:val="9"/>
        <w:rPr>
          <w:rFonts w:hint="eastAsia" w:ascii="宋体" w:eastAsia="宋体"/>
          <w:sz w:val="24"/>
          <w:szCs w:val="24"/>
          <w:lang w:val="en-US" w:eastAsia="zh-CN"/>
        </w:rPr>
      </w:pPr>
      <w:r>
        <w:rPr>
          <w:rFonts w:hint="eastAsia" w:ascii="宋体" w:eastAsia="宋体"/>
          <w:sz w:val="24"/>
          <w:szCs w:val="24"/>
          <w:lang w:val="en-US" w:eastAsia="zh-CN"/>
        </w:rPr>
        <w:t>6.1该</w:t>
      </w:r>
      <w:r>
        <w:rPr>
          <w:rFonts w:hint="eastAsia" w:ascii="宋体" w:eastAsia="宋体"/>
          <w:sz w:val="24"/>
          <w:szCs w:val="24"/>
        </w:rPr>
        <w:t>项目</w:t>
      </w:r>
      <w:r>
        <w:rPr>
          <w:rFonts w:hint="eastAsia" w:ascii="宋体" w:eastAsia="宋体"/>
          <w:sz w:val="24"/>
          <w:szCs w:val="24"/>
          <w:lang w:val="en-US" w:eastAsia="zh-CN"/>
        </w:rPr>
        <w:t>初步设计方案交付时间为合同签订后15日内，初步设计通过后10日内提供满足图审的施工图纸，项目工期为30日历天。</w:t>
      </w:r>
    </w:p>
    <w:p>
      <w:pPr>
        <w:keepNext w:val="0"/>
        <w:keepLines w:val="0"/>
        <w:pageBreakBefore w:val="0"/>
        <w:widowControl w:val="0"/>
        <w:kinsoku/>
        <w:wordWrap/>
        <w:overflowPunct/>
        <w:topLinePunct w:val="0"/>
        <w:bidi w:val="0"/>
        <w:snapToGrid/>
        <w:spacing w:line="500" w:lineRule="exact"/>
        <w:ind w:firstLine="645"/>
        <w:textAlignment w:val="auto"/>
        <w:outlineLvl w:val="9"/>
        <w:rPr>
          <w:rFonts w:hint="eastAsia" w:ascii="宋体" w:eastAsia="宋体"/>
          <w:sz w:val="24"/>
          <w:szCs w:val="24"/>
        </w:rPr>
      </w:pPr>
      <w:r>
        <w:rPr>
          <w:rFonts w:hint="eastAsia" w:ascii="宋体" w:eastAsia="宋体"/>
          <w:sz w:val="24"/>
          <w:szCs w:val="24"/>
          <w:lang w:val="en-US" w:eastAsia="zh-CN"/>
        </w:rPr>
        <w:t>6.2  设计单位要提供</w:t>
      </w:r>
      <w:r>
        <w:rPr>
          <w:rFonts w:hint="eastAsia" w:ascii="宋体" w:eastAsia="宋体"/>
          <w:sz w:val="24"/>
          <w:szCs w:val="24"/>
        </w:rPr>
        <w:t>施工图一式八份，电子版一份</w:t>
      </w:r>
      <w:r>
        <w:rPr>
          <w:rFonts w:hint="eastAsia" w:ascii="宋体" w:eastAsia="宋体"/>
          <w:sz w:val="24"/>
          <w:szCs w:val="24"/>
          <w:lang w:eastAsia="zh-CN"/>
        </w:rPr>
        <w:t>（含</w:t>
      </w:r>
      <w:r>
        <w:rPr>
          <w:rFonts w:hint="eastAsia" w:ascii="宋体" w:eastAsia="宋体"/>
          <w:sz w:val="24"/>
          <w:szCs w:val="24"/>
          <w:lang w:val="en-US" w:eastAsia="zh-CN"/>
        </w:rPr>
        <w:t>PDF和CAD版本</w:t>
      </w:r>
      <w:r>
        <w:rPr>
          <w:rFonts w:hint="eastAsia" w:ascii="宋体" w:eastAsia="宋体"/>
          <w:sz w:val="24"/>
          <w:szCs w:val="24"/>
          <w:lang w:eastAsia="zh-CN"/>
        </w:rPr>
        <w:t>）</w:t>
      </w:r>
      <w:r>
        <w:rPr>
          <w:rFonts w:hint="eastAsia" w:ascii="宋体" w:eastAsia="宋体"/>
          <w:sz w:val="24"/>
          <w:szCs w:val="24"/>
        </w:rPr>
        <w:t>。</w:t>
      </w:r>
    </w:p>
    <w:p>
      <w:pPr>
        <w:keepNext w:val="0"/>
        <w:keepLines w:val="0"/>
        <w:pageBreakBefore w:val="0"/>
        <w:widowControl w:val="0"/>
        <w:kinsoku/>
        <w:wordWrap/>
        <w:overflowPunct/>
        <w:topLinePunct w:val="0"/>
        <w:bidi w:val="0"/>
        <w:snapToGrid/>
        <w:spacing w:line="500" w:lineRule="exact"/>
        <w:ind w:firstLine="645"/>
        <w:textAlignment w:val="auto"/>
        <w:outlineLvl w:val="9"/>
        <w:rPr>
          <w:rFonts w:hint="eastAsia" w:ascii="宋体" w:eastAsia="宋体"/>
          <w:b/>
          <w:sz w:val="24"/>
          <w:szCs w:val="24"/>
        </w:rPr>
      </w:pPr>
      <w:r>
        <w:rPr>
          <w:rFonts w:hint="eastAsia" w:ascii="宋体" w:eastAsia="宋体"/>
          <w:b/>
          <w:sz w:val="24"/>
          <w:szCs w:val="24"/>
        </w:rPr>
        <w:t>第七条  费用</w:t>
      </w:r>
    </w:p>
    <w:p>
      <w:pPr>
        <w:keepNext w:val="0"/>
        <w:keepLines w:val="0"/>
        <w:pageBreakBefore w:val="0"/>
        <w:widowControl w:val="0"/>
        <w:kinsoku/>
        <w:wordWrap/>
        <w:overflowPunct/>
        <w:topLinePunct w:val="0"/>
        <w:bidi w:val="0"/>
        <w:snapToGrid/>
        <w:spacing w:line="500" w:lineRule="exact"/>
        <w:ind w:firstLine="645"/>
        <w:textAlignment w:val="auto"/>
        <w:outlineLvl w:val="9"/>
        <w:rPr>
          <w:rFonts w:hint="eastAsia" w:ascii="宋体" w:eastAsia="宋体"/>
          <w:color w:val="auto"/>
          <w:sz w:val="24"/>
          <w:szCs w:val="24"/>
        </w:rPr>
      </w:pPr>
      <w:r>
        <w:rPr>
          <w:rFonts w:hint="eastAsia" w:ascii="宋体" w:eastAsia="宋体"/>
          <w:sz w:val="24"/>
          <w:szCs w:val="24"/>
          <w:lang w:val="en-US" w:eastAsia="zh-CN"/>
        </w:rPr>
        <w:t>依据该</w:t>
      </w:r>
      <w:r>
        <w:rPr>
          <w:rFonts w:hint="eastAsia" w:ascii="宋体" w:eastAsia="宋体"/>
          <w:sz w:val="24"/>
          <w:szCs w:val="24"/>
        </w:rPr>
        <w:t>项目</w:t>
      </w:r>
      <w:r>
        <w:rPr>
          <w:rFonts w:hint="eastAsia" w:ascii="宋体" w:eastAsia="宋体"/>
          <w:sz w:val="24"/>
          <w:szCs w:val="24"/>
          <w:lang w:val="en-US" w:eastAsia="zh-CN"/>
        </w:rPr>
        <w:t>设计合同费率，设计</w:t>
      </w:r>
      <w:r>
        <w:rPr>
          <w:rFonts w:hint="eastAsia" w:ascii="宋体" w:eastAsia="宋体"/>
          <w:sz w:val="24"/>
          <w:szCs w:val="24"/>
        </w:rPr>
        <w:t>费为人民币大写：</w:t>
      </w:r>
      <w:r>
        <w:rPr>
          <w:rFonts w:hint="eastAsia" w:ascii="宋体" w:hAnsi="宋体" w:eastAsia="宋体" w:cs="宋体"/>
          <w:color w:val="auto"/>
          <w:sz w:val="24"/>
          <w:szCs w:val="24"/>
          <w:lang w:val="en-US" w:eastAsia="zh-CN"/>
        </w:rPr>
        <w:t xml:space="preserve">     </w:t>
      </w:r>
      <w:r>
        <w:rPr>
          <w:rFonts w:hint="eastAsia" w:ascii="宋体" w:eastAsia="宋体"/>
          <w:color w:val="auto"/>
          <w:sz w:val="24"/>
          <w:szCs w:val="24"/>
        </w:rPr>
        <w:t>元</w:t>
      </w:r>
      <w:r>
        <w:rPr>
          <w:rFonts w:hint="eastAsia" w:ascii="宋体" w:eastAsia="宋体"/>
          <w:color w:val="auto"/>
          <w:sz w:val="24"/>
          <w:szCs w:val="24"/>
          <w:lang w:val="en-US" w:eastAsia="zh-CN"/>
        </w:rPr>
        <w:t>整</w:t>
      </w:r>
      <w:r>
        <w:rPr>
          <w:rFonts w:hint="eastAsia" w:ascii="宋体" w:eastAsia="宋体"/>
          <w:color w:val="auto"/>
          <w:sz w:val="24"/>
          <w:szCs w:val="24"/>
        </w:rPr>
        <w:t>（</w:t>
      </w:r>
      <w:r>
        <w:rPr>
          <w:rFonts w:hint="eastAsia" w:ascii="宋体" w:eastAsia="宋体"/>
          <w:color w:val="auto"/>
          <w:sz w:val="24"/>
          <w:szCs w:val="24"/>
          <w:lang w:eastAsia="zh-CN"/>
        </w:rPr>
        <w:t>包含专家评审、图纸会审、地形图测绘以及项目勘察、设计全过程所有费用</w:t>
      </w:r>
      <w:r>
        <w:rPr>
          <w:rFonts w:hint="eastAsia" w:ascii="宋体" w:eastAsia="宋体"/>
          <w:color w:val="auto"/>
          <w:sz w:val="24"/>
          <w:szCs w:val="24"/>
        </w:rPr>
        <w:t>）。</w:t>
      </w:r>
    </w:p>
    <w:p>
      <w:pPr>
        <w:keepNext w:val="0"/>
        <w:keepLines w:val="0"/>
        <w:pageBreakBefore w:val="0"/>
        <w:widowControl w:val="0"/>
        <w:kinsoku/>
        <w:wordWrap/>
        <w:overflowPunct/>
        <w:topLinePunct w:val="0"/>
        <w:bidi w:val="0"/>
        <w:snapToGrid/>
        <w:spacing w:line="500" w:lineRule="exact"/>
        <w:ind w:firstLine="645"/>
        <w:textAlignment w:val="auto"/>
        <w:outlineLvl w:val="9"/>
        <w:rPr>
          <w:rFonts w:hint="default" w:ascii="宋体" w:eastAsia="宋体"/>
          <w:b/>
          <w:sz w:val="24"/>
          <w:szCs w:val="24"/>
          <w:lang w:val="en-US" w:eastAsia="zh-CN"/>
        </w:rPr>
      </w:pPr>
      <w:r>
        <w:rPr>
          <w:rFonts w:hint="eastAsia" w:ascii="宋体" w:eastAsia="宋体"/>
          <w:b/>
          <w:sz w:val="24"/>
          <w:szCs w:val="24"/>
        </w:rPr>
        <w:t>第八条  支付方式</w:t>
      </w:r>
      <w:r>
        <w:rPr>
          <w:rFonts w:hint="eastAsia" w:ascii="宋体" w:eastAsia="宋体"/>
          <w:b/>
          <w:sz w:val="24"/>
          <w:szCs w:val="24"/>
          <w:lang w:val="en-US" w:eastAsia="zh-CN"/>
        </w:rPr>
        <w:t>及服务周期</w:t>
      </w:r>
    </w:p>
    <w:p>
      <w:pPr>
        <w:keepNext w:val="0"/>
        <w:keepLines w:val="0"/>
        <w:pageBreakBefore w:val="0"/>
        <w:widowControl w:val="0"/>
        <w:kinsoku/>
        <w:wordWrap/>
        <w:overflowPunct/>
        <w:topLinePunct w:val="0"/>
        <w:bidi w:val="0"/>
        <w:snapToGrid/>
        <w:spacing w:line="500" w:lineRule="exact"/>
        <w:ind w:firstLine="645"/>
        <w:textAlignment w:val="auto"/>
        <w:outlineLvl w:val="9"/>
        <w:rPr>
          <w:rFonts w:hint="eastAsia" w:ascii="宋体" w:hAnsi="Times New Roman" w:eastAsia="宋体" w:cs="Times New Roman"/>
          <w:b/>
          <w:bCs/>
          <w:sz w:val="24"/>
          <w:szCs w:val="24"/>
          <w:lang w:val="en-US" w:eastAsia="zh-CN"/>
        </w:rPr>
      </w:pPr>
      <w:r>
        <w:rPr>
          <w:rFonts w:hint="eastAsia" w:ascii="宋体" w:eastAsia="宋体"/>
          <w:color w:val="auto"/>
          <w:sz w:val="24"/>
          <w:szCs w:val="24"/>
        </w:rPr>
        <w:t>8.1</w:t>
      </w:r>
      <w:r>
        <w:rPr>
          <w:rFonts w:hint="eastAsia" w:ascii="宋体" w:hAnsi="Times New Roman" w:eastAsia="宋体" w:cs="Times New Roman"/>
          <w:b/>
          <w:bCs/>
          <w:sz w:val="24"/>
          <w:szCs w:val="24"/>
          <w:lang w:val="en-US" w:eastAsia="zh-CN"/>
        </w:rPr>
        <w:t>付款方式：提交图审合格的施工图并在招标阶段无争议时，在施工单位进场后一个月内支付至设计费的50%，工程竣工验收合格且完成结算审计无争议后一次性付清合同余款。</w:t>
      </w:r>
    </w:p>
    <w:p>
      <w:pPr>
        <w:keepNext w:val="0"/>
        <w:keepLines w:val="0"/>
        <w:pageBreakBefore w:val="0"/>
        <w:widowControl w:val="0"/>
        <w:kinsoku/>
        <w:wordWrap/>
        <w:overflowPunct/>
        <w:topLinePunct w:val="0"/>
        <w:bidi w:val="0"/>
        <w:snapToGrid/>
        <w:spacing w:line="500" w:lineRule="exact"/>
        <w:ind w:firstLine="645"/>
        <w:textAlignment w:val="auto"/>
        <w:outlineLvl w:val="9"/>
        <w:rPr>
          <w:rFonts w:hint="eastAsia" w:ascii="宋体" w:eastAsia="宋体"/>
          <w:sz w:val="24"/>
          <w:szCs w:val="24"/>
        </w:rPr>
      </w:pPr>
      <w:r>
        <w:rPr>
          <w:rFonts w:hint="eastAsia" w:ascii="宋体" w:eastAsia="宋体"/>
          <w:sz w:val="24"/>
          <w:szCs w:val="24"/>
        </w:rPr>
        <w:t>8.2</w:t>
      </w:r>
      <w:r>
        <w:rPr>
          <w:rFonts w:hint="eastAsia" w:ascii="宋体" w:eastAsia="宋体"/>
          <w:sz w:val="24"/>
          <w:szCs w:val="24"/>
          <w:lang w:eastAsia="zh-CN"/>
        </w:rPr>
        <w:t>地形图测绘费用</w:t>
      </w:r>
      <w:r>
        <w:rPr>
          <w:rFonts w:hint="eastAsia" w:ascii="宋体" w:eastAsia="宋体"/>
          <w:sz w:val="24"/>
          <w:szCs w:val="24"/>
          <w:lang w:val="en-US" w:eastAsia="zh-CN"/>
        </w:rPr>
        <w:t>10万元，</w:t>
      </w:r>
      <w:r>
        <w:rPr>
          <w:rFonts w:hint="eastAsia" w:ascii="宋体" w:eastAsia="宋体"/>
          <w:sz w:val="24"/>
          <w:szCs w:val="24"/>
          <w:lang w:eastAsia="zh-CN"/>
        </w:rPr>
        <w:t>由设计单位提供与第三方签订的测绘合同后于最后一期设计费一并支付</w:t>
      </w:r>
      <w:r>
        <w:rPr>
          <w:rFonts w:hint="eastAsia" w:ascii="宋体" w:eastAsia="宋体"/>
          <w:sz w:val="24"/>
          <w:szCs w:val="24"/>
        </w:rPr>
        <w:t>。</w:t>
      </w:r>
    </w:p>
    <w:p>
      <w:pPr>
        <w:pStyle w:val="2"/>
        <w:ind w:firstLine="480" w:firstLineChars="200"/>
        <w:rPr>
          <w:rFonts w:hint="default" w:eastAsia="宋体"/>
          <w:lang w:val="en-US" w:eastAsia="zh-CN"/>
        </w:rPr>
      </w:pPr>
      <w:r>
        <w:rPr>
          <w:rFonts w:hint="eastAsia" w:eastAsia="宋体"/>
          <w:sz w:val="24"/>
          <w:szCs w:val="24"/>
          <w:lang w:val="en-US" w:eastAsia="zh-CN"/>
        </w:rPr>
        <w:t>8.3 项目服务周期为从合同签订之日起至项目设计使用寿命周期内。</w:t>
      </w:r>
    </w:p>
    <w:p>
      <w:pPr>
        <w:keepNext w:val="0"/>
        <w:keepLines w:val="0"/>
        <w:pageBreakBefore w:val="0"/>
        <w:widowControl w:val="0"/>
        <w:kinsoku/>
        <w:wordWrap/>
        <w:overflowPunct/>
        <w:topLinePunct w:val="0"/>
        <w:bidi w:val="0"/>
        <w:snapToGrid/>
        <w:spacing w:line="500" w:lineRule="exact"/>
        <w:ind w:firstLine="645"/>
        <w:textAlignment w:val="auto"/>
        <w:outlineLvl w:val="9"/>
        <w:rPr>
          <w:rFonts w:hint="eastAsia" w:ascii="宋体" w:eastAsia="宋体"/>
          <w:b/>
          <w:sz w:val="24"/>
          <w:szCs w:val="24"/>
        </w:rPr>
      </w:pPr>
      <w:r>
        <w:rPr>
          <w:rFonts w:hint="eastAsia" w:ascii="宋体" w:eastAsia="宋体"/>
          <w:b/>
          <w:sz w:val="24"/>
          <w:szCs w:val="24"/>
        </w:rPr>
        <w:t>第九条  双方责任</w:t>
      </w:r>
    </w:p>
    <w:p>
      <w:pPr>
        <w:keepNext w:val="0"/>
        <w:keepLines w:val="0"/>
        <w:pageBreakBefore w:val="0"/>
        <w:widowControl w:val="0"/>
        <w:kinsoku/>
        <w:wordWrap/>
        <w:overflowPunct/>
        <w:topLinePunct w:val="0"/>
        <w:bidi w:val="0"/>
        <w:snapToGrid/>
        <w:spacing w:line="500" w:lineRule="exact"/>
        <w:ind w:firstLine="645"/>
        <w:textAlignment w:val="auto"/>
        <w:outlineLvl w:val="9"/>
        <w:rPr>
          <w:rFonts w:hint="eastAsia" w:ascii="宋体" w:eastAsia="宋体"/>
          <w:sz w:val="24"/>
          <w:szCs w:val="24"/>
        </w:rPr>
      </w:pPr>
      <w:r>
        <w:rPr>
          <w:rFonts w:hint="eastAsia" w:ascii="宋体" w:eastAsia="宋体"/>
          <w:sz w:val="24"/>
          <w:szCs w:val="24"/>
        </w:rPr>
        <w:t>9.1发包人责任</w:t>
      </w:r>
    </w:p>
    <w:p>
      <w:pPr>
        <w:keepNext w:val="0"/>
        <w:keepLines w:val="0"/>
        <w:pageBreakBefore w:val="0"/>
        <w:widowControl w:val="0"/>
        <w:kinsoku/>
        <w:wordWrap/>
        <w:overflowPunct/>
        <w:topLinePunct w:val="0"/>
        <w:bidi w:val="0"/>
        <w:snapToGrid/>
        <w:spacing w:line="500" w:lineRule="exact"/>
        <w:ind w:firstLine="645"/>
        <w:textAlignment w:val="auto"/>
        <w:outlineLvl w:val="9"/>
        <w:rPr>
          <w:rFonts w:hint="eastAsia" w:ascii="宋体" w:eastAsia="宋体"/>
          <w:sz w:val="24"/>
          <w:szCs w:val="24"/>
        </w:rPr>
      </w:pPr>
      <w:r>
        <w:rPr>
          <w:rFonts w:hint="eastAsia" w:ascii="宋体" w:eastAsia="宋体"/>
          <w:sz w:val="24"/>
          <w:szCs w:val="24"/>
        </w:rPr>
        <w:t>9.1.1发包人按本合同第五条规定的内容，在规定的时间内向设计人提交基础资料及文件，并对其完整性、正确性及时限负责。发包人不得要求设计人违反国家有关标准进行设计</w:t>
      </w:r>
      <w:r>
        <w:rPr>
          <w:rFonts w:hint="eastAsia" w:ascii="宋体" w:eastAsia="宋体"/>
          <w:sz w:val="24"/>
          <w:szCs w:val="24"/>
          <w:lang w:eastAsia="zh-CN"/>
        </w:rPr>
        <w:t>。</w:t>
      </w:r>
      <w:r>
        <w:rPr>
          <w:rFonts w:hint="eastAsia" w:ascii="宋体" w:eastAsia="宋体"/>
          <w:sz w:val="24"/>
          <w:szCs w:val="24"/>
        </w:rPr>
        <w:t>　发包人提交上述资料及文件超过规定期限15天以内，设计人按本合同第六条规定的交付设计文件时间顺延；发包人交付上述资料及文件超过规定期限15天以上时，设计人有权重新确定提交设计文件的时间。</w:t>
      </w:r>
    </w:p>
    <w:p>
      <w:pPr>
        <w:keepNext w:val="0"/>
        <w:keepLines w:val="0"/>
        <w:pageBreakBefore w:val="0"/>
        <w:widowControl w:val="0"/>
        <w:kinsoku/>
        <w:wordWrap/>
        <w:overflowPunct/>
        <w:topLinePunct w:val="0"/>
        <w:bidi w:val="0"/>
        <w:snapToGrid/>
        <w:spacing w:line="500" w:lineRule="exact"/>
        <w:ind w:firstLine="645"/>
        <w:textAlignment w:val="auto"/>
        <w:outlineLvl w:val="9"/>
        <w:rPr>
          <w:rFonts w:hint="eastAsia" w:ascii="宋体" w:eastAsia="宋体"/>
          <w:sz w:val="24"/>
          <w:szCs w:val="24"/>
        </w:rPr>
      </w:pPr>
      <w:r>
        <w:rPr>
          <w:rFonts w:hint="eastAsia" w:ascii="宋体" w:eastAsia="宋体"/>
          <w:sz w:val="24"/>
          <w:szCs w:val="24"/>
        </w:rPr>
        <w:t>9.1.2发包人变更委托设计项目、规模、条件或因提交的资料错误，或所提交资料作较大修改，以致造成设计人设计返工时，双方除另行协商签订补充协议（或另订合同）、重新明确有关条款外，发包人应按设计人所耗工作量向设计人支付返工费。在未签订合同前经发包人同意，设计人为发包人所做的各项设计工作，发包人应支付相应设计费。</w:t>
      </w:r>
    </w:p>
    <w:p>
      <w:pPr>
        <w:keepNext w:val="0"/>
        <w:keepLines w:val="0"/>
        <w:pageBreakBefore w:val="0"/>
        <w:widowControl w:val="0"/>
        <w:kinsoku/>
        <w:wordWrap/>
        <w:overflowPunct/>
        <w:topLinePunct w:val="0"/>
        <w:bidi w:val="0"/>
        <w:snapToGrid/>
        <w:spacing w:line="500" w:lineRule="exact"/>
        <w:ind w:firstLine="480" w:firstLineChars="200"/>
        <w:textAlignment w:val="auto"/>
        <w:outlineLvl w:val="9"/>
        <w:rPr>
          <w:rFonts w:hint="eastAsia" w:ascii="宋体" w:eastAsia="宋体"/>
          <w:sz w:val="24"/>
          <w:szCs w:val="24"/>
        </w:rPr>
      </w:pPr>
      <w:r>
        <w:rPr>
          <w:rFonts w:hint="eastAsia" w:ascii="宋体" w:eastAsia="宋体"/>
          <w:sz w:val="24"/>
          <w:szCs w:val="24"/>
        </w:rPr>
        <w:t>9.1.3在合同履行期间，发包人要求终止或解除合同，设计人未开始设计工作的， 发包人无需支付费用；已开始设计工作的，发包人应根据设计人已进行的实际工作量，不足一半时，按该阶段设计费的一半支付；超过一半时，按该阶段设计费的全部支付。</w:t>
      </w:r>
    </w:p>
    <w:p>
      <w:pPr>
        <w:keepNext w:val="0"/>
        <w:keepLines w:val="0"/>
        <w:pageBreakBefore w:val="0"/>
        <w:widowControl w:val="0"/>
        <w:kinsoku/>
        <w:wordWrap/>
        <w:overflowPunct/>
        <w:topLinePunct w:val="0"/>
        <w:bidi w:val="0"/>
        <w:snapToGrid/>
        <w:spacing w:line="500" w:lineRule="exact"/>
        <w:ind w:firstLine="645"/>
        <w:textAlignment w:val="auto"/>
        <w:outlineLvl w:val="9"/>
        <w:rPr>
          <w:rFonts w:hint="eastAsia" w:ascii="宋体" w:eastAsia="宋体"/>
          <w:sz w:val="24"/>
          <w:szCs w:val="24"/>
        </w:rPr>
      </w:pPr>
      <w:r>
        <w:rPr>
          <w:rFonts w:hint="eastAsia" w:ascii="宋体" w:eastAsia="宋体"/>
          <w:sz w:val="24"/>
          <w:szCs w:val="24"/>
        </w:rPr>
        <w:t>9.</w:t>
      </w:r>
      <w:r>
        <w:rPr>
          <w:rFonts w:hint="eastAsia" w:ascii="宋体" w:eastAsia="宋体"/>
          <w:sz w:val="24"/>
          <w:szCs w:val="24"/>
          <w:lang w:val="en-US" w:eastAsia="zh-CN"/>
        </w:rPr>
        <w:t>1</w:t>
      </w:r>
      <w:r>
        <w:rPr>
          <w:rFonts w:hint="eastAsia" w:ascii="宋体" w:eastAsia="宋体"/>
          <w:sz w:val="24"/>
          <w:szCs w:val="24"/>
        </w:rPr>
        <w:t>.</w:t>
      </w:r>
      <w:r>
        <w:rPr>
          <w:rFonts w:hint="eastAsia" w:ascii="宋体" w:eastAsia="宋体"/>
          <w:sz w:val="24"/>
          <w:szCs w:val="24"/>
          <w:lang w:val="en-US" w:eastAsia="zh-CN"/>
        </w:rPr>
        <w:t>4</w:t>
      </w:r>
      <w:r>
        <w:rPr>
          <w:rFonts w:hint="eastAsia" w:ascii="宋体" w:eastAsia="宋体"/>
          <w:sz w:val="24"/>
          <w:szCs w:val="24"/>
        </w:rPr>
        <w:t>发包人应为设计人派驻现场的工作人员提供工作、生活及交通等方面的便利条件。</w:t>
      </w:r>
    </w:p>
    <w:p>
      <w:pPr>
        <w:keepNext w:val="0"/>
        <w:keepLines w:val="0"/>
        <w:pageBreakBefore w:val="0"/>
        <w:widowControl w:val="0"/>
        <w:kinsoku/>
        <w:wordWrap/>
        <w:overflowPunct/>
        <w:topLinePunct w:val="0"/>
        <w:bidi w:val="0"/>
        <w:snapToGrid/>
        <w:spacing w:line="500" w:lineRule="exact"/>
        <w:ind w:firstLine="645"/>
        <w:textAlignment w:val="auto"/>
        <w:outlineLvl w:val="9"/>
        <w:rPr>
          <w:rFonts w:hint="eastAsia" w:ascii="宋体" w:eastAsia="宋体"/>
          <w:b/>
          <w:bCs/>
          <w:sz w:val="24"/>
          <w:szCs w:val="24"/>
        </w:rPr>
      </w:pPr>
      <w:r>
        <w:rPr>
          <w:rFonts w:hint="eastAsia" w:ascii="宋体" w:eastAsia="宋体"/>
          <w:b/>
          <w:bCs/>
          <w:sz w:val="24"/>
          <w:szCs w:val="24"/>
        </w:rPr>
        <w:t>9.2设计人责任</w:t>
      </w:r>
    </w:p>
    <w:p>
      <w:pPr>
        <w:keepNext w:val="0"/>
        <w:keepLines w:val="0"/>
        <w:pageBreakBefore w:val="0"/>
        <w:widowControl w:val="0"/>
        <w:kinsoku/>
        <w:wordWrap/>
        <w:overflowPunct/>
        <w:topLinePunct w:val="0"/>
        <w:bidi w:val="0"/>
        <w:snapToGrid/>
        <w:spacing w:line="500" w:lineRule="exact"/>
        <w:ind w:firstLine="645"/>
        <w:textAlignment w:val="auto"/>
        <w:outlineLvl w:val="9"/>
        <w:rPr>
          <w:rFonts w:hint="eastAsia" w:ascii="宋体" w:eastAsia="宋体"/>
          <w:sz w:val="24"/>
          <w:szCs w:val="24"/>
        </w:rPr>
      </w:pPr>
      <w:r>
        <w:rPr>
          <w:rFonts w:hint="eastAsia" w:ascii="宋体" w:eastAsia="宋体"/>
          <w:sz w:val="24"/>
          <w:szCs w:val="24"/>
        </w:rPr>
        <w:t>9.2.1设计人应按国家规定和合同约定的技术规范、标准进行设计，按本合同第六条规定的内容、时间及份数向发包人交付设计文件（本合同规定有关交付文件时间顺延的情况除外）</w:t>
      </w:r>
      <w:r>
        <w:rPr>
          <w:rFonts w:hint="eastAsia" w:ascii="宋体" w:eastAsia="宋体"/>
          <w:sz w:val="24"/>
          <w:szCs w:val="24"/>
          <w:lang w:eastAsia="zh-CN"/>
        </w:rPr>
        <w:t>，并对提交的设计文件的质量负责，同时不得指定建筑材料、设备的生产厂或供货商。</w:t>
      </w:r>
    </w:p>
    <w:p>
      <w:pPr>
        <w:keepNext w:val="0"/>
        <w:keepLines w:val="0"/>
        <w:pageBreakBefore w:val="0"/>
        <w:widowControl w:val="0"/>
        <w:kinsoku/>
        <w:wordWrap/>
        <w:overflowPunct/>
        <w:topLinePunct w:val="0"/>
        <w:bidi w:val="0"/>
        <w:snapToGrid/>
        <w:spacing w:line="500" w:lineRule="exact"/>
        <w:ind w:firstLine="645"/>
        <w:textAlignment w:val="auto"/>
        <w:outlineLvl w:val="9"/>
        <w:rPr>
          <w:rFonts w:hint="eastAsia" w:ascii="宋体" w:eastAsia="宋体"/>
          <w:sz w:val="24"/>
          <w:szCs w:val="24"/>
        </w:rPr>
      </w:pPr>
      <w:r>
        <w:rPr>
          <w:rFonts w:hint="eastAsia" w:ascii="宋体" w:eastAsia="宋体"/>
          <w:sz w:val="24"/>
          <w:szCs w:val="24"/>
        </w:rPr>
        <w:t>9.2.2设计人对设计文件出现的遗漏或错误负责修改或补充</w:t>
      </w:r>
      <w:r>
        <w:rPr>
          <w:rFonts w:hint="eastAsia" w:ascii="宋体" w:eastAsia="宋体"/>
          <w:sz w:val="24"/>
          <w:szCs w:val="24"/>
          <w:lang w:eastAsia="zh-CN"/>
        </w:rPr>
        <w:t>，</w:t>
      </w:r>
      <w:r>
        <w:rPr>
          <w:rFonts w:hint="eastAsia" w:ascii="宋体" w:eastAsia="宋体"/>
          <w:sz w:val="24"/>
          <w:szCs w:val="24"/>
        </w:rPr>
        <w:t>由于设计人设计错误造成工程质量事故损失，设计人除负责采取补救措施外，应免收受损失部分的设计费，并根据损失程度向发包人支付赔偿金，赔偿金数额按照设计缺陷部分</w:t>
      </w:r>
      <w:r>
        <w:rPr>
          <w:rFonts w:hint="eastAsia" w:ascii="宋体" w:eastAsia="宋体"/>
          <w:sz w:val="24"/>
          <w:szCs w:val="24"/>
          <w:lang w:eastAsia="zh-CN"/>
        </w:rPr>
        <w:t>实际损失金额</w:t>
      </w:r>
      <w:r>
        <w:rPr>
          <w:rFonts w:hint="eastAsia" w:ascii="宋体" w:eastAsia="宋体"/>
          <w:sz w:val="24"/>
          <w:szCs w:val="24"/>
        </w:rPr>
        <w:t>计算赔偿金，如因设计缺陷而产生重大质量事故的，除依法索赔外，还将按照国家有关规定追究其法律责任。</w:t>
      </w:r>
    </w:p>
    <w:p>
      <w:pPr>
        <w:keepNext w:val="0"/>
        <w:keepLines w:val="0"/>
        <w:pageBreakBefore w:val="0"/>
        <w:widowControl w:val="0"/>
        <w:kinsoku/>
        <w:wordWrap/>
        <w:overflowPunct/>
        <w:topLinePunct w:val="0"/>
        <w:bidi w:val="0"/>
        <w:snapToGrid/>
        <w:spacing w:line="500" w:lineRule="exact"/>
        <w:textAlignment w:val="auto"/>
        <w:outlineLvl w:val="9"/>
        <w:rPr>
          <w:rFonts w:hint="eastAsia" w:ascii="宋体" w:eastAsia="宋体"/>
          <w:sz w:val="24"/>
          <w:szCs w:val="24"/>
        </w:rPr>
      </w:pPr>
      <w:r>
        <w:rPr>
          <w:rFonts w:hint="eastAsia" w:ascii="宋体" w:eastAsia="宋体"/>
          <w:sz w:val="24"/>
          <w:szCs w:val="24"/>
          <w:lang w:val="en-US" w:eastAsia="zh-CN"/>
        </w:rPr>
        <w:t xml:space="preserve">    </w:t>
      </w:r>
      <w:r>
        <w:rPr>
          <w:rFonts w:hint="eastAsia" w:ascii="宋体" w:eastAsia="宋体"/>
          <w:sz w:val="24"/>
          <w:szCs w:val="24"/>
        </w:rPr>
        <w:t>9.2.3设计人要委派设计代表在施工过程中按甲方要求及时到工地参与工程项目各阶段验收和协调解决设计变更等相关事宜。</w:t>
      </w:r>
    </w:p>
    <w:p>
      <w:pPr>
        <w:pStyle w:val="20"/>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9.2.4设计合理使用年限为 20/30 年。</w:t>
      </w:r>
    </w:p>
    <w:p>
      <w:pPr>
        <w:pStyle w:val="20"/>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9.2.5负责对 设计资料进行审查，负责该合同项目的设计联络工作。</w:t>
      </w:r>
    </w:p>
    <w:p>
      <w:pPr>
        <w:pStyle w:val="20"/>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9.2.6如果延误设计工期，中标人向招标人支付的误期损害赔偿费每天为最终设计合同价格的0.3%；误期损害赔偿累计达到最高限额时，招标人有权在追索误期损害赔偿金的基础上解除合同，没收履约保证金，中标人应为解除合同负全责。招标人可以确定招标排名第二的中标候选人为新中标人完成设计或者重新招标。</w:t>
      </w:r>
    </w:p>
    <w:p>
      <w:pPr>
        <w:pStyle w:val="20"/>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　　9.2.7合同生效后，设计人要求终止或解除合同，设计人应双倍返还发包人已支付的费用。</w:t>
      </w:r>
    </w:p>
    <w:p>
      <w:pPr>
        <w:pStyle w:val="20"/>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　　9.2.8设计人交付设计文件后，按规定参加有关上级的设计审查，并根据审查结论负责调整补充。设计人按合同规定时限交付设计文件一年内项目开始施工，负责向发包人及施工单位进行设计交底、处理有关设计问题和参加竣工验收。在两年内项目尚未开始施工，设计人仍负责上述工作，可按所需工作量向发包人适当收取咨询服务费，收费额由双方商定。</w:t>
      </w:r>
    </w:p>
    <w:p>
      <w:pPr>
        <w:pStyle w:val="20"/>
        <w:rPr>
          <w:rFonts w:hint="default"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9.2.9 设计单位要安排专人专班到场办公，直至项目施工图通过审查，否则将按照500元/天给予处罚</w:t>
      </w:r>
      <w:r>
        <w:rPr>
          <w:rFonts w:hint="eastAsia" w:hAnsi="Times New Roman" w:cs="Times New Roman"/>
          <w:kern w:val="2"/>
          <w:sz w:val="24"/>
          <w:szCs w:val="24"/>
          <w:lang w:val="en-US" w:eastAsia="zh-CN" w:bidi="ar-SA"/>
        </w:rPr>
        <w:t>，同时甲方有权根据缺勤情况解除合同关系，对造成的损失甲方有权依法进行索赔</w:t>
      </w:r>
      <w:r>
        <w:rPr>
          <w:rFonts w:hint="eastAsia" w:ascii="宋体" w:hAnsi="Times New Roman" w:eastAsia="宋体" w:cs="Times New Roman"/>
          <w:kern w:val="2"/>
          <w:sz w:val="24"/>
          <w:szCs w:val="24"/>
          <w:lang w:val="en-US" w:eastAsia="zh-CN" w:bidi="ar-SA"/>
        </w:rPr>
        <w:t>。</w:t>
      </w:r>
    </w:p>
    <w:p>
      <w:pPr>
        <w:keepNext w:val="0"/>
        <w:keepLines w:val="0"/>
        <w:pageBreakBefore w:val="0"/>
        <w:widowControl w:val="0"/>
        <w:kinsoku/>
        <w:wordWrap/>
        <w:overflowPunct/>
        <w:topLinePunct w:val="0"/>
        <w:bidi w:val="0"/>
        <w:snapToGrid/>
        <w:spacing w:line="500" w:lineRule="exact"/>
        <w:ind w:firstLine="645"/>
        <w:textAlignment w:val="auto"/>
        <w:outlineLvl w:val="9"/>
        <w:rPr>
          <w:rFonts w:hint="eastAsia" w:ascii="宋体" w:eastAsia="宋体"/>
          <w:b/>
          <w:sz w:val="24"/>
          <w:szCs w:val="24"/>
        </w:rPr>
      </w:pPr>
      <w:r>
        <w:rPr>
          <w:rFonts w:hint="eastAsia" w:ascii="宋体" w:eastAsia="宋体"/>
          <w:b/>
          <w:sz w:val="24"/>
          <w:szCs w:val="24"/>
        </w:rPr>
        <w:t>第十条  保密</w:t>
      </w:r>
    </w:p>
    <w:p>
      <w:pPr>
        <w:keepNext w:val="0"/>
        <w:keepLines w:val="0"/>
        <w:pageBreakBefore w:val="0"/>
        <w:widowControl w:val="0"/>
        <w:kinsoku/>
        <w:wordWrap/>
        <w:overflowPunct/>
        <w:topLinePunct w:val="0"/>
        <w:bidi w:val="0"/>
        <w:snapToGrid/>
        <w:spacing w:line="500" w:lineRule="exact"/>
        <w:ind w:firstLine="645"/>
        <w:textAlignment w:val="auto"/>
        <w:outlineLvl w:val="9"/>
        <w:rPr>
          <w:rFonts w:hint="eastAsia" w:ascii="宋体" w:eastAsia="宋体"/>
          <w:sz w:val="24"/>
          <w:szCs w:val="24"/>
        </w:rPr>
      </w:pPr>
      <w:r>
        <w:rPr>
          <w:rFonts w:hint="eastAsia" w:ascii="宋体" w:eastAsia="宋体"/>
          <w:sz w:val="24"/>
          <w:szCs w:val="24"/>
        </w:rPr>
        <w:t>10.1由发包人提供的有关资料文件，其产权属发包人。由设计人完成的设计成果，其产权属设计人。</w:t>
      </w:r>
    </w:p>
    <w:p>
      <w:pPr>
        <w:keepNext w:val="0"/>
        <w:keepLines w:val="0"/>
        <w:pageBreakBefore w:val="0"/>
        <w:widowControl w:val="0"/>
        <w:kinsoku/>
        <w:wordWrap/>
        <w:overflowPunct/>
        <w:topLinePunct w:val="0"/>
        <w:bidi w:val="0"/>
        <w:snapToGrid/>
        <w:spacing w:line="500" w:lineRule="exact"/>
        <w:ind w:firstLine="645"/>
        <w:textAlignment w:val="auto"/>
        <w:outlineLvl w:val="9"/>
        <w:rPr>
          <w:rFonts w:hint="eastAsia" w:ascii="宋体" w:eastAsia="宋体"/>
          <w:sz w:val="24"/>
          <w:szCs w:val="24"/>
        </w:rPr>
      </w:pPr>
      <w:r>
        <w:rPr>
          <w:rFonts w:hint="eastAsia" w:ascii="宋体" w:eastAsia="宋体"/>
          <w:sz w:val="24"/>
          <w:szCs w:val="24"/>
        </w:rPr>
        <w:t>10.2双方均应保护对方的知识产权，未经对方同意，任何一方均不得对对方的资料及文件擅自修改、复制或向第三人转让或用于本合同以外的项目。如发生以上情况，泄密方承担一切由此引起的后果并承担赔偿责任。</w:t>
      </w:r>
    </w:p>
    <w:p>
      <w:pPr>
        <w:keepNext w:val="0"/>
        <w:keepLines w:val="0"/>
        <w:pageBreakBefore w:val="0"/>
        <w:widowControl w:val="0"/>
        <w:kinsoku/>
        <w:wordWrap/>
        <w:overflowPunct/>
        <w:topLinePunct w:val="0"/>
        <w:bidi w:val="0"/>
        <w:snapToGrid/>
        <w:spacing w:line="500" w:lineRule="exact"/>
        <w:ind w:firstLine="645"/>
        <w:textAlignment w:val="auto"/>
        <w:outlineLvl w:val="9"/>
        <w:rPr>
          <w:rFonts w:hint="eastAsia" w:ascii="宋体" w:eastAsia="宋体"/>
          <w:b/>
          <w:sz w:val="24"/>
          <w:szCs w:val="24"/>
        </w:rPr>
      </w:pPr>
      <w:r>
        <w:rPr>
          <w:rFonts w:hint="eastAsia" w:ascii="宋体" w:eastAsia="宋体"/>
          <w:b/>
          <w:sz w:val="24"/>
          <w:szCs w:val="24"/>
        </w:rPr>
        <w:t>第十一条  争议解决</w:t>
      </w:r>
    </w:p>
    <w:p>
      <w:pPr>
        <w:keepNext w:val="0"/>
        <w:keepLines w:val="0"/>
        <w:pageBreakBefore w:val="0"/>
        <w:widowControl w:val="0"/>
        <w:kinsoku/>
        <w:wordWrap/>
        <w:overflowPunct/>
        <w:topLinePunct w:val="0"/>
        <w:bidi w:val="0"/>
        <w:snapToGrid/>
        <w:spacing w:line="500" w:lineRule="exact"/>
        <w:ind w:firstLine="645"/>
        <w:textAlignment w:val="auto"/>
        <w:outlineLvl w:val="9"/>
        <w:rPr>
          <w:rFonts w:hint="eastAsia" w:ascii="宋体" w:eastAsia="宋体"/>
          <w:b/>
          <w:sz w:val="24"/>
          <w:szCs w:val="24"/>
        </w:rPr>
      </w:pPr>
      <w:r>
        <w:rPr>
          <w:rFonts w:hint="eastAsia" w:ascii="宋体" w:eastAsia="宋体"/>
          <w:b/>
          <w:sz w:val="24"/>
          <w:szCs w:val="24"/>
        </w:rPr>
        <w:t>　　本建设工程设计合同发生争议，发包人与设计人应及时协商解决。也可由当地建设行政主管部门调解，调解不成时，双方当事人同意</w:t>
      </w:r>
      <w:r>
        <w:rPr>
          <w:rFonts w:hint="eastAsia" w:ascii="宋体" w:eastAsia="宋体"/>
          <w:b/>
          <w:sz w:val="24"/>
          <w:szCs w:val="24"/>
          <w:lang w:eastAsia="zh-CN"/>
        </w:rPr>
        <w:t>交由</w:t>
      </w:r>
      <w:r>
        <w:rPr>
          <w:rFonts w:hint="eastAsia" w:ascii="宋体" w:eastAsia="宋体"/>
          <w:b/>
          <w:sz w:val="24"/>
          <w:szCs w:val="24"/>
        </w:rPr>
        <w:t>项目所在</w:t>
      </w:r>
      <w:r>
        <w:rPr>
          <w:rFonts w:hint="eastAsia" w:ascii="宋体" w:eastAsia="宋体"/>
          <w:b/>
          <w:sz w:val="24"/>
          <w:szCs w:val="24"/>
          <w:lang w:eastAsia="zh-CN"/>
        </w:rPr>
        <w:t>淮南市仲裁委进行仲裁</w:t>
      </w:r>
      <w:r>
        <w:rPr>
          <w:rFonts w:hint="eastAsia" w:ascii="宋体" w:eastAsia="宋体"/>
          <w:b/>
          <w:sz w:val="24"/>
          <w:szCs w:val="24"/>
        </w:rPr>
        <w:t>。</w:t>
      </w:r>
    </w:p>
    <w:p>
      <w:pPr>
        <w:keepNext w:val="0"/>
        <w:keepLines w:val="0"/>
        <w:pageBreakBefore w:val="0"/>
        <w:widowControl w:val="0"/>
        <w:kinsoku/>
        <w:wordWrap/>
        <w:overflowPunct/>
        <w:topLinePunct w:val="0"/>
        <w:bidi w:val="0"/>
        <w:snapToGrid/>
        <w:spacing w:line="500" w:lineRule="exact"/>
        <w:ind w:firstLine="645"/>
        <w:textAlignment w:val="auto"/>
        <w:outlineLvl w:val="9"/>
        <w:rPr>
          <w:rFonts w:hint="eastAsia" w:ascii="宋体" w:eastAsia="宋体"/>
          <w:b/>
          <w:sz w:val="24"/>
          <w:szCs w:val="24"/>
        </w:rPr>
      </w:pPr>
      <w:r>
        <w:rPr>
          <w:rFonts w:hint="eastAsia" w:ascii="宋体" w:eastAsia="宋体"/>
          <w:b/>
          <w:sz w:val="24"/>
          <w:szCs w:val="24"/>
        </w:rPr>
        <w:t>第十二条  合同生效及其他</w:t>
      </w:r>
    </w:p>
    <w:p>
      <w:pPr>
        <w:keepNext w:val="0"/>
        <w:keepLines w:val="0"/>
        <w:pageBreakBefore w:val="0"/>
        <w:widowControl w:val="0"/>
        <w:kinsoku/>
        <w:wordWrap/>
        <w:overflowPunct/>
        <w:topLinePunct w:val="0"/>
        <w:bidi w:val="0"/>
        <w:snapToGrid/>
        <w:spacing w:line="500" w:lineRule="exact"/>
        <w:ind w:firstLine="645"/>
        <w:textAlignment w:val="auto"/>
        <w:outlineLvl w:val="9"/>
        <w:rPr>
          <w:rFonts w:hint="eastAsia" w:ascii="宋体" w:eastAsia="宋体"/>
          <w:sz w:val="24"/>
          <w:szCs w:val="24"/>
        </w:rPr>
      </w:pPr>
      <w:r>
        <w:rPr>
          <w:rFonts w:hint="eastAsia" w:ascii="宋体" w:eastAsia="宋体"/>
          <w:sz w:val="24"/>
          <w:szCs w:val="24"/>
        </w:rPr>
        <w:t>12.1发包人委托设计人承担本合同内容以外的工作服务，另行签订协议并支付费用。</w:t>
      </w:r>
    </w:p>
    <w:p>
      <w:pPr>
        <w:keepNext w:val="0"/>
        <w:keepLines w:val="0"/>
        <w:pageBreakBefore w:val="0"/>
        <w:widowControl w:val="0"/>
        <w:kinsoku/>
        <w:wordWrap/>
        <w:overflowPunct/>
        <w:topLinePunct w:val="0"/>
        <w:bidi w:val="0"/>
        <w:snapToGrid/>
        <w:spacing w:line="500" w:lineRule="exact"/>
        <w:ind w:firstLine="645"/>
        <w:textAlignment w:val="auto"/>
        <w:outlineLvl w:val="9"/>
        <w:rPr>
          <w:rFonts w:hint="eastAsia" w:ascii="宋体" w:eastAsia="宋体"/>
          <w:sz w:val="24"/>
          <w:szCs w:val="24"/>
        </w:rPr>
      </w:pPr>
      <w:r>
        <w:rPr>
          <w:rFonts w:hint="eastAsia" w:ascii="宋体" w:eastAsia="宋体"/>
          <w:sz w:val="24"/>
          <w:szCs w:val="24"/>
        </w:rPr>
        <w:t>12.2本合同经双方法定代表人或委托代理人签字，并加盖公章后生效。本合同一式</w:t>
      </w:r>
      <w:r>
        <w:rPr>
          <w:rFonts w:hint="eastAsia" w:ascii="宋体" w:eastAsia="宋体"/>
          <w:sz w:val="24"/>
          <w:szCs w:val="24"/>
          <w:lang w:val="en-US" w:eastAsia="zh-CN"/>
        </w:rPr>
        <w:t>四</w:t>
      </w:r>
      <w:r>
        <w:rPr>
          <w:rFonts w:hint="eastAsia" w:ascii="宋体" w:eastAsia="宋体"/>
          <w:sz w:val="24"/>
          <w:szCs w:val="24"/>
        </w:rPr>
        <w:t>份，双方各执</w:t>
      </w:r>
      <w:r>
        <w:rPr>
          <w:rFonts w:hint="eastAsia" w:ascii="宋体" w:eastAsia="宋体"/>
          <w:sz w:val="24"/>
          <w:szCs w:val="24"/>
          <w:lang w:val="en-US" w:eastAsia="zh-CN"/>
        </w:rPr>
        <w:t>两</w:t>
      </w:r>
      <w:r>
        <w:rPr>
          <w:rFonts w:hint="eastAsia" w:ascii="宋体" w:eastAsia="宋体"/>
          <w:sz w:val="24"/>
          <w:szCs w:val="24"/>
        </w:rPr>
        <w:t>份。</w:t>
      </w:r>
    </w:p>
    <w:p>
      <w:pPr>
        <w:keepNext w:val="0"/>
        <w:keepLines w:val="0"/>
        <w:pageBreakBefore w:val="0"/>
        <w:widowControl w:val="0"/>
        <w:kinsoku/>
        <w:wordWrap/>
        <w:overflowPunct/>
        <w:topLinePunct w:val="0"/>
        <w:bidi w:val="0"/>
        <w:snapToGrid/>
        <w:spacing w:line="500" w:lineRule="exact"/>
        <w:ind w:firstLine="645"/>
        <w:textAlignment w:val="auto"/>
        <w:outlineLvl w:val="9"/>
        <w:rPr>
          <w:rFonts w:hint="eastAsia" w:ascii="宋体" w:eastAsia="宋体"/>
          <w:sz w:val="24"/>
          <w:szCs w:val="24"/>
        </w:rPr>
      </w:pPr>
      <w:r>
        <w:rPr>
          <w:rFonts w:hint="eastAsia" w:ascii="宋体" w:eastAsia="宋体"/>
          <w:sz w:val="24"/>
          <w:szCs w:val="24"/>
        </w:rPr>
        <w:t>12.3双方履行完合同规定的职责，并结清费用后，本合同即行终止。</w:t>
      </w:r>
    </w:p>
    <w:p>
      <w:pPr>
        <w:keepNext w:val="0"/>
        <w:keepLines w:val="0"/>
        <w:pageBreakBefore w:val="0"/>
        <w:widowControl w:val="0"/>
        <w:kinsoku/>
        <w:wordWrap/>
        <w:overflowPunct/>
        <w:topLinePunct w:val="0"/>
        <w:bidi w:val="0"/>
        <w:snapToGrid/>
        <w:spacing w:line="500" w:lineRule="exact"/>
        <w:ind w:firstLine="645"/>
        <w:textAlignment w:val="auto"/>
        <w:outlineLvl w:val="9"/>
        <w:rPr>
          <w:rFonts w:hint="eastAsia" w:ascii="宋体" w:eastAsia="宋体"/>
          <w:sz w:val="24"/>
          <w:szCs w:val="24"/>
        </w:rPr>
      </w:pPr>
      <w:r>
        <w:rPr>
          <w:rFonts w:hint="eastAsia" w:ascii="宋体" w:eastAsia="宋体"/>
          <w:sz w:val="24"/>
          <w:szCs w:val="24"/>
        </w:rPr>
        <w:t>12.4双方认可的来往传真、会议纪要、补充合同等，均为合同的组成部分，与本合同具有同等法律效力。</w:t>
      </w:r>
    </w:p>
    <w:p>
      <w:pPr>
        <w:keepNext w:val="0"/>
        <w:keepLines w:val="0"/>
        <w:pageBreakBefore w:val="0"/>
        <w:widowControl w:val="0"/>
        <w:kinsoku/>
        <w:wordWrap/>
        <w:overflowPunct/>
        <w:topLinePunct w:val="0"/>
        <w:bidi w:val="0"/>
        <w:snapToGrid/>
        <w:spacing w:line="500" w:lineRule="exact"/>
        <w:ind w:firstLine="645"/>
        <w:textAlignment w:val="auto"/>
        <w:outlineLvl w:val="9"/>
        <w:rPr>
          <w:rFonts w:hint="eastAsia" w:ascii="宋体" w:eastAsia="宋体"/>
          <w:sz w:val="24"/>
          <w:szCs w:val="24"/>
        </w:rPr>
      </w:pPr>
      <w:r>
        <w:rPr>
          <w:rFonts w:hint="eastAsia" w:ascii="宋体" w:eastAsia="宋体"/>
          <w:sz w:val="24"/>
          <w:szCs w:val="24"/>
        </w:rPr>
        <w:t>12.5未尽事宜，经双方协商一致，签订补充协议或合同。补充协议或合同与本合同具有同等法律效力。</w:t>
      </w:r>
    </w:p>
    <w:p>
      <w:pPr>
        <w:keepNext w:val="0"/>
        <w:keepLines w:val="0"/>
        <w:pageBreakBefore w:val="0"/>
        <w:widowControl w:val="0"/>
        <w:kinsoku/>
        <w:wordWrap/>
        <w:overflowPunct/>
        <w:topLinePunct w:val="0"/>
        <w:bidi w:val="0"/>
        <w:snapToGrid/>
        <w:spacing w:line="500" w:lineRule="exact"/>
        <w:ind w:firstLine="645"/>
        <w:textAlignment w:val="auto"/>
        <w:outlineLvl w:val="9"/>
        <w:rPr>
          <w:rFonts w:hint="eastAsia" w:ascii="宋体" w:eastAsia="宋体"/>
          <w:sz w:val="24"/>
          <w:szCs w:val="24"/>
        </w:rPr>
      </w:pPr>
    </w:p>
    <w:p>
      <w:pPr>
        <w:keepNext w:val="0"/>
        <w:keepLines w:val="0"/>
        <w:pageBreakBefore w:val="0"/>
        <w:widowControl w:val="0"/>
        <w:kinsoku/>
        <w:wordWrap/>
        <w:overflowPunct/>
        <w:topLinePunct w:val="0"/>
        <w:bidi w:val="0"/>
        <w:snapToGrid/>
        <w:spacing w:line="520" w:lineRule="exact"/>
        <w:ind w:firstLine="646"/>
        <w:textAlignment w:val="auto"/>
        <w:outlineLvl w:val="9"/>
        <w:rPr>
          <w:rFonts w:hint="eastAsia" w:ascii="宋体" w:eastAsia="宋体"/>
          <w:sz w:val="24"/>
          <w:szCs w:val="24"/>
        </w:rPr>
      </w:pPr>
      <w:r>
        <w:rPr>
          <w:rFonts w:hint="eastAsia" w:ascii="宋体" w:eastAsia="宋体"/>
          <w:sz w:val="24"/>
          <w:szCs w:val="24"/>
        </w:rPr>
        <w:t>发包人名称：                     设计人名称：</w:t>
      </w:r>
    </w:p>
    <w:p>
      <w:pPr>
        <w:keepNext w:val="0"/>
        <w:keepLines w:val="0"/>
        <w:pageBreakBefore w:val="0"/>
        <w:widowControl w:val="0"/>
        <w:kinsoku/>
        <w:wordWrap/>
        <w:overflowPunct/>
        <w:topLinePunct w:val="0"/>
        <w:bidi w:val="0"/>
        <w:snapToGrid/>
        <w:spacing w:line="520" w:lineRule="exact"/>
        <w:ind w:firstLine="646"/>
        <w:textAlignment w:val="auto"/>
        <w:outlineLvl w:val="9"/>
        <w:rPr>
          <w:rFonts w:hint="eastAsia" w:ascii="宋体" w:eastAsia="宋体"/>
          <w:sz w:val="24"/>
          <w:szCs w:val="24"/>
        </w:rPr>
      </w:pPr>
      <w:r>
        <w:rPr>
          <w:rFonts w:hint="eastAsia" w:ascii="宋体" w:eastAsia="宋体"/>
          <w:sz w:val="24"/>
          <w:szCs w:val="24"/>
        </w:rPr>
        <w:t xml:space="preserve">          （盖章）                        （盖章）</w:t>
      </w:r>
    </w:p>
    <w:p>
      <w:pPr>
        <w:keepNext w:val="0"/>
        <w:keepLines w:val="0"/>
        <w:pageBreakBefore w:val="0"/>
        <w:widowControl w:val="0"/>
        <w:kinsoku/>
        <w:wordWrap/>
        <w:overflowPunct/>
        <w:topLinePunct w:val="0"/>
        <w:bidi w:val="0"/>
        <w:snapToGrid/>
        <w:spacing w:line="520" w:lineRule="exact"/>
        <w:ind w:firstLine="646"/>
        <w:textAlignment w:val="auto"/>
        <w:outlineLvl w:val="9"/>
        <w:rPr>
          <w:rFonts w:hint="eastAsia" w:ascii="宋体" w:eastAsia="宋体"/>
          <w:sz w:val="24"/>
          <w:szCs w:val="24"/>
        </w:rPr>
      </w:pPr>
      <w:r>
        <w:rPr>
          <w:rFonts w:hint="eastAsia" w:ascii="宋体" w:eastAsia="宋体"/>
          <w:sz w:val="24"/>
          <w:szCs w:val="24"/>
        </w:rPr>
        <w:t>法定代表人：（签字</w:t>
      </w:r>
      <w:r>
        <w:rPr>
          <w:rFonts w:hint="eastAsia" w:ascii="宋体" w:eastAsia="宋体"/>
          <w:sz w:val="24"/>
          <w:szCs w:val="24"/>
          <w:lang w:eastAsia="zh-CN"/>
        </w:rPr>
        <w:t>或盖章</w:t>
      </w:r>
      <w:r>
        <w:rPr>
          <w:rFonts w:hint="eastAsia" w:ascii="宋体" w:eastAsia="宋体"/>
          <w:sz w:val="24"/>
          <w:szCs w:val="24"/>
        </w:rPr>
        <w:t>）       法定代表人：（签字</w:t>
      </w:r>
      <w:r>
        <w:rPr>
          <w:rFonts w:hint="eastAsia" w:ascii="宋体" w:eastAsia="宋体"/>
          <w:sz w:val="24"/>
          <w:szCs w:val="24"/>
          <w:lang w:eastAsia="zh-CN"/>
        </w:rPr>
        <w:t>或盖章</w:t>
      </w:r>
      <w:r>
        <w:rPr>
          <w:rFonts w:hint="eastAsia" w:ascii="宋体" w:eastAsia="宋体"/>
          <w:sz w:val="24"/>
          <w:szCs w:val="24"/>
        </w:rPr>
        <w:t>）</w:t>
      </w:r>
    </w:p>
    <w:p>
      <w:pPr>
        <w:keepNext w:val="0"/>
        <w:keepLines w:val="0"/>
        <w:pageBreakBefore w:val="0"/>
        <w:widowControl w:val="0"/>
        <w:kinsoku/>
        <w:wordWrap/>
        <w:overflowPunct/>
        <w:topLinePunct w:val="0"/>
        <w:bidi w:val="0"/>
        <w:snapToGrid/>
        <w:spacing w:line="520" w:lineRule="exact"/>
        <w:ind w:firstLine="646"/>
        <w:textAlignment w:val="auto"/>
        <w:outlineLvl w:val="9"/>
        <w:rPr>
          <w:rFonts w:hint="eastAsia" w:ascii="宋体" w:eastAsia="宋体"/>
          <w:sz w:val="24"/>
          <w:szCs w:val="24"/>
        </w:rPr>
      </w:pPr>
      <w:r>
        <w:rPr>
          <w:rFonts w:hint="eastAsia" w:ascii="宋体" w:eastAsia="宋体"/>
          <w:sz w:val="24"/>
          <w:szCs w:val="24"/>
        </w:rPr>
        <w:t>委托代理人：（签字）             委托代理人：（签字）</w:t>
      </w:r>
    </w:p>
    <w:p>
      <w:pPr>
        <w:keepNext w:val="0"/>
        <w:keepLines w:val="0"/>
        <w:pageBreakBefore w:val="0"/>
        <w:widowControl w:val="0"/>
        <w:kinsoku/>
        <w:wordWrap/>
        <w:overflowPunct/>
        <w:topLinePunct w:val="0"/>
        <w:bidi w:val="0"/>
        <w:snapToGrid/>
        <w:spacing w:line="520" w:lineRule="exact"/>
        <w:ind w:firstLine="646"/>
        <w:textAlignment w:val="auto"/>
        <w:outlineLvl w:val="9"/>
        <w:rPr>
          <w:rFonts w:hint="eastAsia" w:ascii="宋体" w:eastAsia="宋体"/>
          <w:sz w:val="24"/>
          <w:szCs w:val="24"/>
          <w:lang w:val="en-US" w:eastAsia="zh-CN"/>
        </w:rPr>
      </w:pPr>
      <w:r>
        <w:rPr>
          <w:rFonts w:hint="eastAsia" w:ascii="宋体" w:eastAsia="宋体"/>
          <w:sz w:val="24"/>
          <w:szCs w:val="24"/>
        </w:rPr>
        <w:t>联系人：</w:t>
      </w:r>
      <w:r>
        <w:rPr>
          <w:rFonts w:hint="eastAsia" w:ascii="宋体" w:eastAsia="宋体"/>
          <w:sz w:val="24"/>
          <w:szCs w:val="24"/>
          <w:lang w:val="en-US" w:eastAsia="zh-CN"/>
        </w:rPr>
        <w:t xml:space="preserve">       </w:t>
      </w:r>
      <w:r>
        <w:rPr>
          <w:rFonts w:hint="eastAsia" w:ascii="宋体" w:eastAsia="宋体"/>
          <w:sz w:val="24"/>
          <w:szCs w:val="24"/>
        </w:rPr>
        <w:t xml:space="preserve">                  联系人：</w:t>
      </w:r>
      <w:r>
        <w:rPr>
          <w:rFonts w:hint="eastAsia" w:ascii="宋体" w:eastAsia="宋体"/>
          <w:sz w:val="24"/>
          <w:szCs w:val="24"/>
          <w:lang w:val="en-US" w:eastAsia="zh-CN"/>
        </w:rPr>
        <w:t xml:space="preserve">  </w:t>
      </w:r>
    </w:p>
    <w:p>
      <w:pPr>
        <w:keepNext w:val="0"/>
        <w:keepLines w:val="0"/>
        <w:pageBreakBefore w:val="0"/>
        <w:widowControl w:val="0"/>
        <w:kinsoku/>
        <w:wordWrap/>
        <w:overflowPunct/>
        <w:topLinePunct w:val="0"/>
        <w:bidi w:val="0"/>
        <w:snapToGrid/>
        <w:spacing w:line="520" w:lineRule="exact"/>
        <w:ind w:firstLine="646"/>
        <w:textAlignment w:val="auto"/>
        <w:outlineLvl w:val="9"/>
        <w:rPr>
          <w:rFonts w:hint="eastAsia" w:ascii="宋体" w:eastAsia="宋体"/>
          <w:sz w:val="24"/>
          <w:szCs w:val="24"/>
          <w:lang w:val="en-US" w:eastAsia="zh-CN"/>
        </w:rPr>
      </w:pPr>
      <w:r>
        <w:rPr>
          <w:rFonts w:hint="eastAsia" w:ascii="宋体" w:eastAsia="宋体"/>
          <w:sz w:val="24"/>
          <w:szCs w:val="24"/>
        </w:rPr>
        <w:t>日期：</w:t>
      </w:r>
      <w:r>
        <w:rPr>
          <w:rFonts w:hint="eastAsia" w:ascii="宋体" w:eastAsia="宋体"/>
          <w:sz w:val="24"/>
          <w:szCs w:val="24"/>
          <w:lang w:val="en-US" w:eastAsia="zh-CN"/>
        </w:rPr>
        <w:t xml:space="preserve">                </w:t>
      </w:r>
      <w:r>
        <w:rPr>
          <w:rFonts w:hint="eastAsia" w:ascii="宋体" w:eastAsia="宋体"/>
          <w:sz w:val="24"/>
          <w:szCs w:val="24"/>
        </w:rPr>
        <w:t xml:space="preserve">         </w:t>
      </w:r>
      <w:r>
        <w:rPr>
          <w:rFonts w:hint="eastAsia" w:ascii="宋体" w:eastAsia="宋体"/>
          <w:sz w:val="24"/>
          <w:szCs w:val="24"/>
          <w:lang w:val="en-US" w:eastAsia="zh-CN"/>
        </w:rPr>
        <w:t xml:space="preserve">  </w:t>
      </w:r>
      <w:r>
        <w:rPr>
          <w:rFonts w:hint="eastAsia" w:ascii="宋体" w:eastAsia="宋体"/>
          <w:sz w:val="24"/>
          <w:szCs w:val="24"/>
        </w:rPr>
        <w:t>日期：</w:t>
      </w:r>
      <w:r>
        <w:rPr>
          <w:rFonts w:hint="eastAsia" w:ascii="宋体" w:eastAsia="宋体"/>
          <w:sz w:val="24"/>
          <w:szCs w:val="24"/>
          <w:lang w:val="en-US" w:eastAsia="zh-CN"/>
        </w:rPr>
        <w:t xml:space="preserve"> </w:t>
      </w:r>
    </w:p>
    <w:p>
      <w:pPr>
        <w:keepNext w:val="0"/>
        <w:keepLines w:val="0"/>
        <w:pageBreakBefore w:val="0"/>
        <w:widowControl w:val="0"/>
        <w:kinsoku/>
        <w:wordWrap/>
        <w:overflowPunct/>
        <w:topLinePunct w:val="0"/>
        <w:bidi w:val="0"/>
        <w:snapToGrid/>
        <w:spacing w:line="520" w:lineRule="exact"/>
        <w:ind w:firstLine="646"/>
        <w:textAlignment w:val="auto"/>
        <w:outlineLvl w:val="9"/>
        <w:rPr>
          <w:rFonts w:hint="eastAsia" w:ascii="宋体" w:eastAsia="宋体"/>
          <w:sz w:val="24"/>
          <w:szCs w:val="24"/>
          <w:lang w:val="en-US" w:eastAsia="zh-CN"/>
        </w:rPr>
      </w:pPr>
      <w:r>
        <w:rPr>
          <w:rFonts w:hint="eastAsia" w:ascii="宋体" w:eastAsia="宋体"/>
          <w:sz w:val="24"/>
          <w:szCs w:val="24"/>
        </w:rPr>
        <w:t>住所：</w:t>
      </w:r>
      <w:r>
        <w:rPr>
          <w:rFonts w:hint="eastAsia" w:ascii="宋体" w:eastAsia="宋体"/>
          <w:sz w:val="24"/>
          <w:szCs w:val="24"/>
          <w:lang w:val="en-US" w:eastAsia="zh-CN"/>
        </w:rPr>
        <w:t xml:space="preserve">                </w:t>
      </w:r>
      <w:r>
        <w:rPr>
          <w:rFonts w:hint="eastAsia" w:ascii="宋体" w:eastAsia="宋体"/>
          <w:sz w:val="24"/>
          <w:szCs w:val="24"/>
        </w:rPr>
        <w:t xml:space="preserve">            住所：</w:t>
      </w:r>
      <w:r>
        <w:rPr>
          <w:rFonts w:hint="eastAsia" w:ascii="宋体" w:eastAsia="宋体"/>
          <w:sz w:val="24"/>
          <w:szCs w:val="24"/>
          <w:lang w:val="en-US" w:eastAsia="zh-CN"/>
        </w:rPr>
        <w:t xml:space="preserve"> </w:t>
      </w:r>
    </w:p>
    <w:p>
      <w:pPr>
        <w:keepNext w:val="0"/>
        <w:keepLines w:val="0"/>
        <w:pageBreakBefore w:val="0"/>
        <w:widowControl w:val="0"/>
        <w:kinsoku/>
        <w:wordWrap/>
        <w:overflowPunct/>
        <w:topLinePunct w:val="0"/>
        <w:bidi w:val="0"/>
        <w:snapToGrid/>
        <w:spacing w:line="520" w:lineRule="exact"/>
        <w:ind w:firstLine="646"/>
        <w:textAlignment w:val="auto"/>
        <w:outlineLvl w:val="9"/>
        <w:rPr>
          <w:rFonts w:hint="eastAsia" w:ascii="宋体" w:eastAsia="宋体"/>
          <w:sz w:val="24"/>
          <w:szCs w:val="24"/>
          <w:lang w:val="en-US" w:eastAsia="zh-CN"/>
        </w:rPr>
      </w:pPr>
      <w:r>
        <w:rPr>
          <w:rFonts w:hint="eastAsia" w:ascii="宋体" w:eastAsia="宋体"/>
          <w:sz w:val="24"/>
          <w:szCs w:val="24"/>
        </w:rPr>
        <w:t>邮政编码：</w:t>
      </w:r>
      <w:r>
        <w:rPr>
          <w:rFonts w:hint="eastAsia" w:ascii="宋体" w:eastAsia="宋体"/>
          <w:sz w:val="24"/>
          <w:szCs w:val="24"/>
          <w:lang w:val="en-US" w:eastAsia="zh-CN"/>
        </w:rPr>
        <w:t xml:space="preserve">      </w:t>
      </w:r>
      <w:r>
        <w:rPr>
          <w:rFonts w:hint="eastAsia" w:ascii="宋体" w:eastAsia="宋体"/>
          <w:sz w:val="24"/>
          <w:szCs w:val="24"/>
        </w:rPr>
        <w:t xml:space="preserve">                 邮政编码：</w:t>
      </w:r>
      <w:r>
        <w:rPr>
          <w:rFonts w:hint="eastAsia" w:ascii="宋体" w:eastAsia="宋体"/>
          <w:sz w:val="24"/>
          <w:szCs w:val="24"/>
          <w:lang w:val="en-US" w:eastAsia="zh-CN"/>
        </w:rPr>
        <w:t xml:space="preserve"> </w:t>
      </w:r>
    </w:p>
    <w:p>
      <w:pPr>
        <w:keepNext w:val="0"/>
        <w:keepLines w:val="0"/>
        <w:pageBreakBefore w:val="0"/>
        <w:widowControl w:val="0"/>
        <w:kinsoku/>
        <w:wordWrap/>
        <w:overflowPunct/>
        <w:topLinePunct w:val="0"/>
        <w:bidi w:val="0"/>
        <w:snapToGrid/>
        <w:spacing w:line="520" w:lineRule="exact"/>
        <w:ind w:firstLine="646"/>
        <w:textAlignment w:val="auto"/>
        <w:outlineLvl w:val="9"/>
        <w:rPr>
          <w:rFonts w:hint="eastAsia" w:ascii="宋体" w:eastAsia="宋体"/>
          <w:sz w:val="24"/>
          <w:szCs w:val="24"/>
          <w:lang w:eastAsia="zh-CN"/>
        </w:rPr>
      </w:pPr>
      <w:r>
        <w:rPr>
          <w:rFonts w:hint="eastAsia" w:ascii="宋体" w:eastAsia="宋体"/>
          <w:sz w:val="24"/>
          <w:szCs w:val="24"/>
        </w:rPr>
        <w:t>电话、传真：</w:t>
      </w:r>
      <w:r>
        <w:rPr>
          <w:rFonts w:hint="eastAsia" w:ascii="宋体" w:eastAsia="宋体"/>
          <w:sz w:val="24"/>
          <w:szCs w:val="24"/>
          <w:lang w:val="en-US" w:eastAsia="zh-CN"/>
        </w:rPr>
        <w:t xml:space="preserve">             </w:t>
      </w:r>
      <w:r>
        <w:rPr>
          <w:rFonts w:hint="eastAsia" w:ascii="宋体" w:eastAsia="宋体"/>
          <w:sz w:val="24"/>
          <w:szCs w:val="24"/>
        </w:rPr>
        <w:t xml:space="preserve">        电话、传真：</w:t>
      </w:r>
      <w:r>
        <w:rPr>
          <w:rFonts w:hint="eastAsia" w:ascii="宋体" w:eastAsia="宋体"/>
          <w:sz w:val="24"/>
          <w:szCs w:val="24"/>
          <w:lang w:val="en-US" w:eastAsia="zh-CN"/>
        </w:rPr>
        <w:t xml:space="preserve"> </w:t>
      </w:r>
    </w:p>
    <w:p>
      <w:pPr>
        <w:keepNext w:val="0"/>
        <w:keepLines w:val="0"/>
        <w:pageBreakBefore w:val="0"/>
        <w:widowControl w:val="0"/>
        <w:kinsoku/>
        <w:wordWrap/>
        <w:overflowPunct/>
        <w:topLinePunct w:val="0"/>
        <w:bidi w:val="0"/>
        <w:snapToGrid/>
        <w:spacing w:line="520" w:lineRule="exact"/>
        <w:ind w:firstLine="646"/>
        <w:textAlignment w:val="auto"/>
        <w:outlineLvl w:val="9"/>
        <w:rPr>
          <w:rFonts w:hint="eastAsia" w:ascii="宋体" w:eastAsia="宋体"/>
          <w:sz w:val="24"/>
          <w:szCs w:val="24"/>
        </w:rPr>
      </w:pPr>
      <w:r>
        <w:rPr>
          <w:rFonts w:hint="eastAsia" w:ascii="宋体" w:eastAsia="宋体"/>
          <w:sz w:val="24"/>
          <w:szCs w:val="24"/>
        </w:rPr>
        <w:t xml:space="preserve">                                 开户行：</w:t>
      </w:r>
      <w:r>
        <w:rPr>
          <w:rFonts w:hint="eastAsia" w:ascii="宋体" w:eastAsia="宋体"/>
          <w:sz w:val="24"/>
          <w:szCs w:val="24"/>
          <w:lang w:val="en-US" w:eastAsia="zh-CN"/>
        </w:rPr>
        <w:t xml:space="preserve"> </w:t>
      </w:r>
      <w:r>
        <w:rPr>
          <w:rFonts w:hint="eastAsia" w:ascii="宋体" w:eastAsia="宋体"/>
          <w:sz w:val="24"/>
          <w:szCs w:val="24"/>
        </w:rPr>
        <w:t xml:space="preserve">                                 </w:t>
      </w:r>
    </w:p>
    <w:p>
      <w:pPr>
        <w:keepNext w:val="0"/>
        <w:keepLines w:val="0"/>
        <w:pageBreakBefore w:val="0"/>
        <w:widowControl w:val="0"/>
        <w:kinsoku/>
        <w:wordWrap/>
        <w:overflowPunct/>
        <w:topLinePunct w:val="0"/>
        <w:bidi w:val="0"/>
        <w:snapToGrid/>
        <w:spacing w:line="520" w:lineRule="exact"/>
        <w:ind w:firstLine="4809" w:firstLineChars="2004"/>
        <w:textAlignment w:val="auto"/>
        <w:outlineLvl w:val="9"/>
        <w:rPr>
          <w:rFonts w:hint="eastAsia" w:ascii="宋体" w:eastAsia="宋体"/>
          <w:sz w:val="24"/>
          <w:szCs w:val="24"/>
        </w:rPr>
      </w:pPr>
      <w:r>
        <w:rPr>
          <w:rFonts w:hint="eastAsia" w:ascii="宋体" w:eastAsia="宋体"/>
          <w:sz w:val="24"/>
          <w:szCs w:val="24"/>
        </w:rPr>
        <w:t>帐号：</w:t>
      </w:r>
      <w:r>
        <w:rPr>
          <w:rFonts w:hint="eastAsia" w:ascii="宋体" w:eastAsia="宋体"/>
          <w:sz w:val="24"/>
          <w:szCs w:val="24"/>
          <w:lang w:val="en-US" w:eastAsia="zh-CN"/>
        </w:rPr>
        <w:t xml:space="preserve"> </w:t>
      </w:r>
    </w:p>
    <w:p>
      <w:pPr>
        <w:ind w:left="17" w:leftChars="8" w:firstLine="928" w:firstLineChars="258"/>
        <w:rPr>
          <w:rFonts w:hint="eastAsia"/>
          <w:sz w:val="36"/>
          <w:szCs w:val="36"/>
          <w:lang w:val="en-US" w:eastAsia="zh-CN"/>
        </w:rPr>
      </w:pPr>
      <w:r>
        <w:rPr>
          <w:rFonts w:hint="eastAsia"/>
          <w:sz w:val="36"/>
          <w:szCs w:val="36"/>
          <w:lang w:val="en-US" w:eastAsia="zh-CN"/>
        </w:rPr>
        <w:t xml:space="preserve">          </w:t>
      </w:r>
    </w:p>
    <w:p>
      <w:pPr>
        <w:ind w:left="17" w:leftChars="8" w:firstLine="928" w:firstLineChars="258"/>
        <w:rPr>
          <w:rFonts w:hint="eastAsia"/>
          <w:sz w:val="36"/>
          <w:szCs w:val="36"/>
          <w:lang w:val="en-US" w:eastAsia="zh-CN"/>
        </w:rPr>
      </w:pPr>
    </w:p>
    <w:p>
      <w:pPr>
        <w:ind w:left="17" w:leftChars="8" w:firstLine="928" w:firstLineChars="258"/>
        <w:rPr>
          <w:sz w:val="36"/>
          <w:szCs w:val="36"/>
        </w:rPr>
      </w:pPr>
      <w:r>
        <w:rPr>
          <w:rFonts w:hint="eastAsia"/>
          <w:sz w:val="36"/>
          <w:szCs w:val="36"/>
        </w:rPr>
        <w:br w:type="page"/>
      </w:r>
      <w:r>
        <w:rPr>
          <w:rFonts w:hint="eastAsia"/>
          <w:sz w:val="36"/>
          <w:szCs w:val="36"/>
          <w:lang w:val="en-US" w:eastAsia="zh-CN"/>
        </w:rPr>
        <w:t xml:space="preserve">    </w:t>
      </w:r>
      <w:r>
        <w:rPr>
          <w:rFonts w:hint="eastAsia"/>
          <w:sz w:val="36"/>
          <w:szCs w:val="36"/>
        </w:rPr>
        <w:t xml:space="preserve">第七章 </w:t>
      </w:r>
      <w:bookmarkEnd w:id="143"/>
      <w:bookmarkStart w:id="148" w:name="_Toc22415"/>
      <w:r>
        <w:rPr>
          <w:rFonts w:hint="eastAsia"/>
          <w:sz w:val="36"/>
          <w:szCs w:val="36"/>
        </w:rPr>
        <w:t>竞争性磋商</w:t>
      </w:r>
      <w:r>
        <w:rPr>
          <w:sz w:val="36"/>
          <w:szCs w:val="36"/>
        </w:rPr>
        <w:t>响应文件格式</w:t>
      </w:r>
      <w:bookmarkEnd w:id="144"/>
      <w:bookmarkEnd w:id="145"/>
    </w:p>
    <w:bookmarkEnd w:id="146"/>
    <w:bookmarkEnd w:id="148"/>
    <w:p>
      <w:pPr>
        <w:spacing w:before="62" w:beforeLines="0" w:after="62" w:afterLines="0" w:line="360" w:lineRule="auto"/>
        <w:ind w:right="-4"/>
        <w:jc w:val="center"/>
        <w:rPr>
          <w:rFonts w:ascii="宋体" w:hAnsi="宋体" w:cs="宋体"/>
          <w:sz w:val="24"/>
        </w:rPr>
      </w:pPr>
    </w:p>
    <w:p>
      <w:pPr>
        <w:pStyle w:val="2"/>
        <w:rPr>
          <w:rFonts w:hAnsi="宋体" w:cs="宋体"/>
          <w:sz w:val="24"/>
        </w:rPr>
      </w:pPr>
    </w:p>
    <w:p>
      <w:pPr>
        <w:pStyle w:val="17"/>
        <w:rPr>
          <w:rFonts w:ascii="宋体" w:hAnsi="宋体" w:cs="宋体"/>
          <w:sz w:val="24"/>
        </w:rPr>
      </w:pPr>
    </w:p>
    <w:p>
      <w:pPr>
        <w:rPr>
          <w:rFonts w:ascii="宋体" w:hAnsi="宋体" w:cs="宋体"/>
          <w:sz w:val="24"/>
        </w:rPr>
      </w:pPr>
    </w:p>
    <w:p>
      <w:pPr>
        <w:pStyle w:val="2"/>
        <w:rPr>
          <w:rFonts w:hAnsi="宋体" w:cs="宋体"/>
          <w:sz w:val="24"/>
        </w:rPr>
      </w:pPr>
    </w:p>
    <w:p>
      <w:pPr>
        <w:pStyle w:val="17"/>
      </w:pPr>
    </w:p>
    <w:p>
      <w:pPr>
        <w:spacing w:before="62" w:beforeLines="0" w:after="62" w:afterLines="0" w:line="360" w:lineRule="auto"/>
        <w:ind w:right="-4"/>
        <w:jc w:val="center"/>
        <w:rPr>
          <w:rFonts w:ascii="宋体" w:hAnsi="宋体" w:cs="宋体"/>
          <w:b/>
          <w:sz w:val="72"/>
        </w:rPr>
      </w:pPr>
      <w:r>
        <w:rPr>
          <w:rFonts w:hint="eastAsia" w:ascii="宋体" w:hAnsi="宋体" w:cs="宋体"/>
          <w:b/>
          <w:sz w:val="72"/>
        </w:rPr>
        <w:t>竞争性磋商</w:t>
      </w:r>
      <w:r>
        <w:rPr>
          <w:rFonts w:ascii="宋体" w:hAnsi="宋体" w:cs="宋体"/>
          <w:b/>
          <w:sz w:val="72"/>
        </w:rPr>
        <w:t>响应文件</w:t>
      </w:r>
    </w:p>
    <w:p>
      <w:pPr>
        <w:spacing w:before="62" w:beforeLines="0" w:after="62" w:afterLines="0" w:line="360" w:lineRule="auto"/>
        <w:ind w:right="-4"/>
        <w:jc w:val="center"/>
        <w:rPr>
          <w:rFonts w:ascii="宋体" w:hAnsi="宋体" w:cs="宋体"/>
          <w:sz w:val="28"/>
        </w:rPr>
      </w:pPr>
      <w:r>
        <w:rPr>
          <w:rFonts w:ascii="宋体" w:hAnsi="宋体" w:cs="宋体"/>
          <w:sz w:val="28"/>
        </w:rPr>
        <w:t>项目编号：</w:t>
      </w:r>
    </w:p>
    <w:p>
      <w:pPr>
        <w:spacing w:before="62" w:beforeLines="0" w:after="62" w:afterLines="0" w:line="360" w:lineRule="auto"/>
        <w:ind w:right="-4"/>
        <w:jc w:val="center"/>
        <w:rPr>
          <w:rFonts w:ascii="宋体" w:hAnsi="宋体" w:cs="宋体"/>
          <w:sz w:val="28"/>
        </w:rPr>
      </w:pPr>
    </w:p>
    <w:p>
      <w:pPr>
        <w:spacing w:before="62" w:beforeLines="0" w:after="62" w:afterLines="0" w:line="360" w:lineRule="auto"/>
        <w:ind w:right="-4"/>
        <w:jc w:val="center"/>
        <w:rPr>
          <w:rFonts w:ascii="宋体" w:hAnsi="宋体" w:cs="宋体"/>
          <w:sz w:val="28"/>
        </w:rPr>
      </w:pPr>
    </w:p>
    <w:p>
      <w:pPr>
        <w:spacing w:before="62" w:beforeLines="0" w:after="62" w:afterLines="0" w:line="360" w:lineRule="auto"/>
        <w:ind w:right="-4"/>
        <w:jc w:val="center"/>
        <w:rPr>
          <w:rFonts w:ascii="宋体" w:hAnsi="宋体" w:cs="宋体"/>
          <w:sz w:val="28"/>
        </w:rPr>
      </w:pPr>
    </w:p>
    <w:p>
      <w:pPr>
        <w:spacing w:before="62" w:beforeLines="0" w:after="62" w:afterLines="0" w:line="360" w:lineRule="auto"/>
        <w:ind w:right="-4"/>
        <w:rPr>
          <w:rFonts w:ascii="宋体" w:hAnsi="宋体" w:cs="宋体"/>
          <w:sz w:val="28"/>
        </w:rPr>
      </w:pPr>
    </w:p>
    <w:p>
      <w:pPr>
        <w:spacing w:before="62" w:beforeLines="0" w:after="62" w:afterLines="0" w:line="360" w:lineRule="auto"/>
        <w:ind w:left="143" w:right="-4" w:firstLine="970"/>
        <w:rPr>
          <w:rFonts w:ascii="宋体" w:hAnsi="宋体" w:cs="宋体"/>
          <w:b/>
          <w:sz w:val="28"/>
          <w:u w:val="single"/>
        </w:rPr>
      </w:pPr>
      <w:r>
        <w:rPr>
          <w:rFonts w:ascii="宋体" w:hAnsi="宋体" w:cs="宋体"/>
          <w:b/>
          <w:sz w:val="28"/>
        </w:rPr>
        <w:t>项目名称：</w:t>
      </w:r>
      <w:r>
        <w:rPr>
          <w:rFonts w:ascii="宋体" w:hAnsi="宋体" w:cs="宋体"/>
          <w:b/>
          <w:sz w:val="28"/>
          <w:u w:val="single"/>
        </w:rPr>
        <w:t xml:space="preserve">                             </w:t>
      </w:r>
    </w:p>
    <w:p>
      <w:pPr>
        <w:spacing w:before="62" w:beforeLines="0" w:after="62" w:afterLines="0" w:line="360" w:lineRule="auto"/>
        <w:ind w:left="143" w:right="-4" w:firstLine="970"/>
        <w:rPr>
          <w:rFonts w:hint="eastAsia" w:ascii="宋体" w:hAnsi="宋体" w:cs="宋体"/>
          <w:b/>
          <w:sz w:val="28"/>
        </w:rPr>
      </w:pPr>
      <w:r>
        <w:rPr>
          <w:rFonts w:hint="eastAsia" w:ascii="宋体" w:hAnsi="宋体" w:cs="宋体"/>
          <w:b/>
          <w:sz w:val="28"/>
        </w:rPr>
        <w:t>竞争性磋商</w:t>
      </w:r>
      <w:r>
        <w:rPr>
          <w:rFonts w:ascii="宋体" w:hAnsi="宋体" w:cs="宋体"/>
          <w:b/>
          <w:sz w:val="28"/>
        </w:rPr>
        <w:t>响应文件内容：</w:t>
      </w:r>
      <w:r>
        <w:rPr>
          <w:rFonts w:hint="eastAsia" w:ascii="宋体" w:hAnsi="宋体" w:cs="宋体"/>
          <w:b/>
          <w:sz w:val="28"/>
          <w:u w:val="single"/>
        </w:rPr>
        <w:t>竞争性磋商</w:t>
      </w:r>
      <w:r>
        <w:rPr>
          <w:rFonts w:ascii="宋体" w:hAnsi="宋体" w:cs="宋体"/>
          <w:b/>
          <w:sz w:val="28"/>
          <w:u w:val="single"/>
        </w:rPr>
        <w:t>响应文件</w:t>
      </w:r>
    </w:p>
    <w:p>
      <w:pPr>
        <w:spacing w:before="62" w:beforeLines="0" w:after="62" w:afterLines="0" w:line="360" w:lineRule="auto"/>
        <w:ind w:left="143" w:right="-4" w:firstLine="970"/>
        <w:rPr>
          <w:rFonts w:ascii="宋体" w:hAnsi="宋体" w:cs="宋体"/>
          <w:b/>
          <w:sz w:val="28"/>
          <w:u w:val="single"/>
        </w:rPr>
      </w:pPr>
      <w:r>
        <w:rPr>
          <w:rFonts w:ascii="宋体" w:hAnsi="宋体" w:cs="宋体"/>
          <w:b/>
          <w:sz w:val="28"/>
        </w:rPr>
        <w:t>供应商：</w:t>
      </w:r>
      <w:r>
        <w:rPr>
          <w:rFonts w:ascii="宋体" w:hAnsi="宋体" w:cs="宋体"/>
          <w:b/>
          <w:sz w:val="28"/>
          <w:u w:val="single"/>
        </w:rPr>
        <w:t xml:space="preserve">            （盖章）              </w:t>
      </w:r>
    </w:p>
    <w:p>
      <w:pPr>
        <w:spacing w:before="62" w:beforeLines="0" w:after="62" w:afterLines="0" w:line="360" w:lineRule="auto"/>
        <w:ind w:left="143" w:right="-4" w:firstLine="970"/>
        <w:rPr>
          <w:rFonts w:ascii="宋体" w:hAnsi="宋体" w:cs="宋体"/>
          <w:b/>
          <w:sz w:val="28"/>
          <w:u w:val="single"/>
        </w:rPr>
      </w:pPr>
      <w:r>
        <w:rPr>
          <w:rFonts w:ascii="宋体" w:hAnsi="宋体" w:cs="宋体"/>
          <w:b/>
          <w:sz w:val="28"/>
        </w:rPr>
        <w:t>法定代表人或其委托代理人：</w:t>
      </w:r>
      <w:r>
        <w:rPr>
          <w:rFonts w:ascii="宋体" w:hAnsi="宋体" w:cs="宋体"/>
          <w:b/>
          <w:sz w:val="28"/>
          <w:u w:val="single"/>
        </w:rPr>
        <w:t xml:space="preserve">   （签字或盖章） </w:t>
      </w:r>
    </w:p>
    <w:p>
      <w:pPr>
        <w:spacing w:before="62" w:beforeLines="0" w:after="62" w:afterLines="0" w:line="360" w:lineRule="auto"/>
        <w:ind w:right="-4"/>
        <w:rPr>
          <w:rFonts w:ascii="宋体" w:hAnsi="宋体" w:cs="宋体"/>
          <w:b/>
        </w:rPr>
      </w:pPr>
    </w:p>
    <w:p>
      <w:pPr>
        <w:spacing w:before="62" w:beforeLines="0" w:after="62" w:afterLines="0" w:line="360" w:lineRule="auto"/>
        <w:ind w:right="-4"/>
        <w:jc w:val="center"/>
        <w:rPr>
          <w:rFonts w:ascii="宋体" w:hAnsi="宋体" w:cs="宋体"/>
          <w:b/>
        </w:rPr>
      </w:pPr>
      <w:r>
        <w:rPr>
          <w:rFonts w:ascii="宋体" w:hAnsi="宋体" w:cs="宋体"/>
          <w:b/>
        </w:rPr>
        <w:t>日  期：</w:t>
      </w:r>
      <w:r>
        <w:rPr>
          <w:rFonts w:ascii="宋体" w:hAnsi="宋体" w:cs="宋体"/>
          <w:b/>
          <w:u w:val="single"/>
        </w:rPr>
        <w:t xml:space="preserve">      </w:t>
      </w:r>
      <w:r>
        <w:rPr>
          <w:rFonts w:ascii="宋体" w:hAnsi="宋体" w:cs="宋体"/>
          <w:b/>
        </w:rPr>
        <w:t xml:space="preserve"> 年</w:t>
      </w:r>
      <w:r>
        <w:rPr>
          <w:rFonts w:ascii="宋体" w:hAnsi="宋体" w:cs="宋体"/>
          <w:b/>
          <w:u w:val="single"/>
        </w:rPr>
        <w:t xml:space="preserve">     </w:t>
      </w:r>
      <w:r>
        <w:rPr>
          <w:rFonts w:ascii="宋体" w:hAnsi="宋体" w:cs="宋体"/>
          <w:b/>
        </w:rPr>
        <w:t xml:space="preserve"> 月</w:t>
      </w:r>
      <w:r>
        <w:rPr>
          <w:rFonts w:ascii="宋体" w:hAnsi="宋体" w:cs="宋体"/>
          <w:b/>
          <w:u w:val="single"/>
        </w:rPr>
        <w:t xml:space="preserve">     </w:t>
      </w:r>
      <w:r>
        <w:rPr>
          <w:rFonts w:ascii="宋体" w:hAnsi="宋体" w:cs="宋体"/>
          <w:b/>
        </w:rPr>
        <w:t>日</w:t>
      </w:r>
    </w:p>
    <w:p>
      <w:pPr>
        <w:spacing w:line="360" w:lineRule="auto"/>
        <w:jc w:val="center"/>
        <w:rPr>
          <w:rFonts w:ascii="宋体" w:hAnsi="宋体" w:cs="宋体"/>
          <w:b/>
          <w:sz w:val="24"/>
        </w:rPr>
      </w:pPr>
    </w:p>
    <w:p>
      <w:pPr>
        <w:pStyle w:val="2"/>
      </w:pPr>
    </w:p>
    <w:p>
      <w:pPr>
        <w:pStyle w:val="17"/>
        <w:rPr>
          <w:rFonts w:hint="eastAsia"/>
        </w:rPr>
      </w:pPr>
    </w:p>
    <w:p>
      <w:pPr>
        <w:rPr>
          <w:rFonts w:hint="eastAsia"/>
        </w:rPr>
      </w:pPr>
    </w:p>
    <w:p>
      <w:pPr>
        <w:pStyle w:val="2"/>
        <w:rPr>
          <w:rFonts w:hint="eastAsia"/>
        </w:rPr>
      </w:pPr>
    </w:p>
    <w:p>
      <w:pPr>
        <w:pStyle w:val="2"/>
        <w:rPr>
          <w:rFonts w:hint="eastAsia"/>
        </w:rPr>
      </w:pPr>
    </w:p>
    <w:p>
      <w:pPr>
        <w:pStyle w:val="3"/>
        <w:rPr>
          <w:rFonts w:hint="eastAsia"/>
        </w:rPr>
      </w:pPr>
    </w:p>
    <w:p>
      <w:pPr>
        <w:pStyle w:val="17"/>
      </w:pPr>
    </w:p>
    <w:p>
      <w:pPr>
        <w:pStyle w:val="5"/>
        <w:numPr>
          <w:ilvl w:val="0"/>
          <w:numId w:val="2"/>
        </w:numPr>
        <w:spacing w:line="240" w:lineRule="auto"/>
        <w:ind w:firstLine="321"/>
        <w:rPr>
          <w:rFonts w:hint="eastAsia" w:ascii="宋体" w:hAnsi="宋体" w:eastAsia="宋体" w:cs="宋体"/>
        </w:rPr>
      </w:pPr>
      <w:bookmarkStart w:id="149" w:name="_Toc6820"/>
      <w:bookmarkStart w:id="150" w:name="_Toc494186658"/>
      <w:bookmarkStart w:id="151" w:name="_Toc19843"/>
      <w:r>
        <w:rPr>
          <w:rFonts w:hint="eastAsia" w:ascii="宋体" w:hAnsi="宋体" w:eastAsia="宋体" w:cs="宋体"/>
        </w:rPr>
        <w:t>投标函</w:t>
      </w:r>
      <w:bookmarkEnd w:id="149"/>
      <w:bookmarkEnd w:id="150"/>
      <w:bookmarkEnd w:id="151"/>
    </w:p>
    <w:p>
      <w:pPr>
        <w:jc w:val="left"/>
        <w:rPr>
          <w:rFonts w:hint="eastAsia" w:ascii="宋体" w:hAnsi="宋体"/>
          <w:b/>
          <w:bCs/>
          <w:sz w:val="24"/>
        </w:rPr>
      </w:pPr>
      <w:bookmarkStart w:id="152" w:name="一、法定代表人身份证明书"/>
      <w:bookmarkEnd w:id="152"/>
      <w:r>
        <w:rPr>
          <w:rFonts w:hint="eastAsia" w:ascii="宋体" w:hAnsi="宋体" w:cs="宋体"/>
          <w:sz w:val="24"/>
        </w:rPr>
        <w:t>致：</w:t>
      </w:r>
      <w:r>
        <w:rPr>
          <w:rFonts w:hint="eastAsia" w:ascii="宋体" w:hAnsi="宋体"/>
          <w:b/>
          <w:bCs/>
          <w:sz w:val="24"/>
        </w:rPr>
        <w:t xml:space="preserve">（采购人） </w:t>
      </w:r>
      <w:r>
        <w:rPr>
          <w:rFonts w:hint="eastAsia" w:ascii="宋体" w:hAnsi="宋体" w:cs="宋体"/>
          <w:sz w:val="24"/>
          <w:u w:val="single"/>
        </w:rPr>
        <w:t xml:space="preserve">                        </w:t>
      </w:r>
    </w:p>
    <w:p>
      <w:pPr>
        <w:ind w:left="240" w:hanging="240" w:hangingChars="100"/>
        <w:rPr>
          <w:rFonts w:hint="eastAsia" w:ascii="宋体" w:hAnsi="宋体" w:cs="宋体"/>
          <w:dstrike/>
          <w:sz w:val="24"/>
        </w:rPr>
      </w:pP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根据贵方</w:t>
      </w:r>
      <w:r>
        <w:rPr>
          <w:rFonts w:hint="eastAsia" w:ascii="宋体" w:hAnsi="宋体" w:cs="宋体"/>
          <w:sz w:val="24"/>
          <w:u w:val="single"/>
        </w:rPr>
        <w:t xml:space="preserve">         </w:t>
      </w:r>
      <w:r>
        <w:rPr>
          <w:rFonts w:hint="eastAsia" w:ascii="宋体" w:hAnsi="宋体" w:cs="宋体"/>
          <w:sz w:val="24"/>
        </w:rPr>
        <w:t>项目</w:t>
      </w:r>
      <w:r>
        <w:rPr>
          <w:rFonts w:hint="eastAsia" w:ascii="宋体" w:hAnsi="宋体"/>
          <w:szCs w:val="21"/>
        </w:rPr>
        <w:t xml:space="preserve"> </w:t>
      </w:r>
      <w:r>
        <w:rPr>
          <w:rFonts w:hint="eastAsia" w:ascii="宋体" w:hAnsi="宋体" w:cs="宋体"/>
          <w:sz w:val="24"/>
        </w:rPr>
        <w:t>”的招标文件，正式授权下述签字人</w:t>
      </w:r>
      <w:r>
        <w:rPr>
          <w:rFonts w:hint="eastAsia" w:ascii="宋体" w:hAnsi="宋体" w:cs="宋体"/>
          <w:sz w:val="24"/>
          <w:u w:val="single"/>
        </w:rPr>
        <w:t xml:space="preserve">         </w:t>
      </w:r>
      <w:r>
        <w:rPr>
          <w:rFonts w:hint="eastAsia" w:ascii="宋体" w:hAnsi="宋体" w:cs="宋体"/>
          <w:sz w:val="24"/>
        </w:rPr>
        <w:t>（姓名）代表投标人</w:t>
      </w:r>
      <w:r>
        <w:rPr>
          <w:rFonts w:hint="eastAsia" w:ascii="宋体" w:hAnsi="宋体" w:cs="宋体"/>
          <w:sz w:val="24"/>
          <w:u w:val="single"/>
        </w:rPr>
        <w:t xml:space="preserve">        　  </w:t>
      </w:r>
      <w:r>
        <w:rPr>
          <w:rFonts w:hint="eastAsia" w:ascii="宋体" w:hAnsi="宋体" w:cs="宋体"/>
          <w:sz w:val="24"/>
        </w:rPr>
        <w:t>（投标供应商全称）。据此函，签字人兹宣布同意如下：</w:t>
      </w:r>
    </w:p>
    <w:p>
      <w:pPr>
        <w:pStyle w:val="18"/>
        <w:ind w:firstLine="482"/>
        <w:rPr>
          <w:rFonts w:hint="eastAsia" w:cs="宋体"/>
          <w:kern w:val="2"/>
          <w:szCs w:val="22"/>
        </w:rPr>
      </w:pPr>
      <w:r>
        <w:rPr>
          <w:rFonts w:hint="eastAsia" w:cs="宋体"/>
          <w:kern w:val="2"/>
          <w:szCs w:val="22"/>
        </w:rPr>
        <w:t>1、根据贵单位发布的招标公告和招标编号为</w:t>
      </w:r>
      <w:r>
        <w:rPr>
          <w:rFonts w:hint="eastAsia" w:cs="宋体"/>
          <w:u w:val="single"/>
        </w:rPr>
        <w:t xml:space="preserve">        　   </w:t>
      </w:r>
      <w:r>
        <w:rPr>
          <w:rFonts w:hint="eastAsia" w:cs="宋体"/>
          <w:kern w:val="2"/>
          <w:szCs w:val="22"/>
        </w:rPr>
        <w:t xml:space="preserve">的招标文件，我们决定参加你们组织的“ </w:t>
      </w:r>
      <w:r>
        <w:rPr>
          <w:rFonts w:hint="eastAsia" w:cs="宋体"/>
          <w:u w:val="single"/>
        </w:rPr>
        <w:t xml:space="preserve">        　   </w:t>
      </w:r>
      <w:r>
        <w:rPr>
          <w:rFonts w:hint="eastAsia" w:cs="宋体"/>
          <w:kern w:val="2"/>
          <w:szCs w:val="22"/>
        </w:rPr>
        <w:t>”的项目招标活动。</w:t>
      </w:r>
    </w:p>
    <w:p>
      <w:pPr>
        <w:pStyle w:val="18"/>
        <w:ind w:firstLine="482"/>
        <w:rPr>
          <w:rFonts w:hint="eastAsia" w:cs="宋体"/>
          <w:kern w:val="2"/>
          <w:szCs w:val="22"/>
        </w:rPr>
      </w:pPr>
      <w:r>
        <w:rPr>
          <w:rFonts w:hint="eastAsia" w:cs="宋体"/>
          <w:kern w:val="2"/>
          <w:szCs w:val="22"/>
        </w:rPr>
        <w:t>2、我方愿意按照招标文件规定的各项要求向采购人提供所需的服务，投标报价为：</w:t>
      </w:r>
    </w:p>
    <w:p>
      <w:pPr>
        <w:pStyle w:val="18"/>
        <w:rPr>
          <w:rFonts w:hint="eastAsia" w:cs="宋体"/>
          <w:kern w:val="2"/>
          <w:szCs w:val="22"/>
        </w:rPr>
      </w:pPr>
      <w:r>
        <w:rPr>
          <w:rFonts w:hint="eastAsia" w:cs="宋体"/>
          <w:kern w:val="2"/>
          <w:szCs w:val="22"/>
        </w:rPr>
        <w:t>人民币（大写）</w:t>
      </w:r>
      <w:r>
        <w:rPr>
          <w:rFonts w:hint="eastAsia" w:cs="宋体"/>
          <w:u w:val="single"/>
        </w:rPr>
        <w:t xml:space="preserve">        　   </w:t>
      </w:r>
      <w:r>
        <w:rPr>
          <w:rFonts w:hint="eastAsia" w:cs="宋体"/>
          <w:kern w:val="2"/>
          <w:szCs w:val="22"/>
        </w:rPr>
        <w:t>（￥</w:t>
      </w:r>
      <w:r>
        <w:rPr>
          <w:rFonts w:hint="eastAsia" w:cs="宋体"/>
          <w:u w:val="single"/>
        </w:rPr>
        <w:t xml:space="preserve">        　   </w:t>
      </w:r>
      <w:r>
        <w:rPr>
          <w:rFonts w:hint="eastAsia" w:cs="宋体"/>
          <w:kern w:val="2"/>
          <w:szCs w:val="22"/>
        </w:rPr>
        <w:t>元），</w:t>
      </w:r>
      <w:r>
        <w:rPr>
          <w:rFonts w:hint="eastAsia" w:cs="宋体"/>
          <w:kern w:val="2"/>
          <w:szCs w:val="22"/>
          <w:lang w:eastAsia="zh-CN"/>
        </w:rPr>
        <w:t>拟派项目负责人：</w:t>
      </w:r>
      <w:r>
        <w:rPr>
          <w:rFonts w:hint="eastAsia" w:cs="宋体"/>
          <w:kern w:val="2"/>
          <w:szCs w:val="22"/>
          <w:u w:val="single"/>
          <w:lang w:val="en-US" w:eastAsia="zh-CN"/>
        </w:rPr>
        <w:t xml:space="preserve">          </w:t>
      </w:r>
      <w:r>
        <w:rPr>
          <w:rFonts w:hint="eastAsia" w:cs="宋体"/>
          <w:kern w:val="2"/>
          <w:szCs w:val="22"/>
          <w:u w:val="none"/>
          <w:lang w:val="en-US" w:eastAsia="zh-CN"/>
        </w:rPr>
        <w:t>，</w:t>
      </w:r>
      <w:r>
        <w:rPr>
          <w:rFonts w:hint="eastAsia" w:cs="宋体"/>
          <w:kern w:val="2"/>
          <w:szCs w:val="22"/>
          <w:lang w:val="en-US" w:eastAsia="zh-CN"/>
        </w:rPr>
        <w:t>设计周</w:t>
      </w:r>
      <w:r>
        <w:rPr>
          <w:rFonts w:hint="eastAsia" w:cs="宋体"/>
          <w:kern w:val="2"/>
          <w:szCs w:val="22"/>
        </w:rPr>
        <w:t>期为</w:t>
      </w:r>
      <w:r>
        <w:rPr>
          <w:rFonts w:hint="eastAsia" w:cs="宋体"/>
          <w:kern w:val="2"/>
          <w:szCs w:val="22"/>
          <w:u w:val="single"/>
        </w:rPr>
        <w:t xml:space="preserve">   </w:t>
      </w:r>
      <w:r>
        <w:rPr>
          <w:rFonts w:hint="eastAsia" w:cs="宋体"/>
          <w:kern w:val="2"/>
          <w:szCs w:val="22"/>
        </w:rPr>
        <w:t>日历天。</w:t>
      </w:r>
    </w:p>
    <w:p>
      <w:pPr>
        <w:pStyle w:val="18"/>
        <w:ind w:firstLine="482"/>
        <w:rPr>
          <w:rFonts w:hint="eastAsia" w:cs="宋体"/>
          <w:kern w:val="2"/>
          <w:szCs w:val="22"/>
        </w:rPr>
      </w:pPr>
      <w:r>
        <w:rPr>
          <w:rFonts w:hint="eastAsia" w:cs="宋体"/>
          <w:kern w:val="2"/>
          <w:szCs w:val="22"/>
        </w:rPr>
        <w:t>3、一旦我方中标，我方将严格履行合同规定的责任和义务，按招标文件要求提交履约保证金，在领取中标通知书前，按招标文件规定向代理机构缴纳代理服务费。</w:t>
      </w:r>
    </w:p>
    <w:p>
      <w:pPr>
        <w:pStyle w:val="18"/>
        <w:ind w:firstLine="482"/>
        <w:rPr>
          <w:rFonts w:hint="eastAsia" w:cs="宋体"/>
          <w:kern w:val="2"/>
          <w:szCs w:val="22"/>
        </w:rPr>
      </w:pPr>
      <w:r>
        <w:rPr>
          <w:rFonts w:hint="eastAsia" w:cs="宋体"/>
          <w:kern w:val="2"/>
          <w:szCs w:val="22"/>
        </w:rPr>
        <w:t>4、投标有效期为自投标截止之日起</w:t>
      </w:r>
      <w:r>
        <w:rPr>
          <w:rFonts w:hint="eastAsia" w:cs="宋体"/>
          <w:u w:val="single"/>
        </w:rPr>
        <w:t xml:space="preserve">     </w:t>
      </w:r>
      <w:r>
        <w:rPr>
          <w:rFonts w:hint="eastAsia" w:cs="宋体"/>
          <w:kern w:val="2"/>
          <w:szCs w:val="22"/>
        </w:rPr>
        <w:t>日历天；投标保证金金额为（大写）</w:t>
      </w:r>
      <w:r>
        <w:rPr>
          <w:rFonts w:hint="eastAsia" w:cs="宋体"/>
          <w:u w:val="single"/>
        </w:rPr>
        <w:t xml:space="preserve">         </w:t>
      </w:r>
      <w:r>
        <w:rPr>
          <w:rFonts w:hint="eastAsia" w:cs="宋体"/>
          <w:kern w:val="2"/>
          <w:szCs w:val="22"/>
        </w:rPr>
        <w:t xml:space="preserve"> （￥</w:t>
      </w:r>
      <w:r>
        <w:rPr>
          <w:rFonts w:hint="eastAsia" w:cs="宋体"/>
          <w:u w:val="single"/>
        </w:rPr>
        <w:t xml:space="preserve">     </w:t>
      </w:r>
      <w:r>
        <w:rPr>
          <w:rFonts w:hint="eastAsia" w:cs="宋体"/>
          <w:kern w:val="2"/>
          <w:szCs w:val="22"/>
        </w:rPr>
        <w:t>元）人民币。我方承诺完全响应招标文件及补充、澄清、修改文件中的全部内容。</w:t>
      </w:r>
    </w:p>
    <w:p>
      <w:pPr>
        <w:pStyle w:val="18"/>
        <w:ind w:firstLine="482"/>
        <w:rPr>
          <w:rFonts w:hint="eastAsia" w:cs="宋体"/>
          <w:kern w:val="2"/>
          <w:szCs w:val="22"/>
        </w:rPr>
      </w:pPr>
      <w:r>
        <w:rPr>
          <w:rFonts w:hint="eastAsia" w:cs="宋体"/>
          <w:kern w:val="2"/>
          <w:szCs w:val="22"/>
        </w:rPr>
        <w:t xml:space="preserve">5、我方愿意提供采购人可能另外要求的、与投标有关的文件资料，并保证我方已提供和将要提供的文件是真实的、准确的。 </w:t>
      </w:r>
    </w:p>
    <w:p>
      <w:pPr>
        <w:pStyle w:val="18"/>
        <w:ind w:firstLine="482"/>
        <w:rPr>
          <w:rFonts w:hint="eastAsia" w:cs="宋体"/>
        </w:rPr>
      </w:pPr>
      <w:r>
        <w:rPr>
          <w:rFonts w:hint="eastAsia" w:cs="宋体"/>
          <w:kern w:val="2"/>
          <w:szCs w:val="22"/>
        </w:rPr>
        <w:t>6、我方完全理解你们不一定将合同授予最低报价的供应商。</w:t>
      </w:r>
    </w:p>
    <w:p>
      <w:pPr>
        <w:shd w:val="clear" w:color="auto" w:fill="FFFFFF"/>
        <w:adjustRightInd w:val="0"/>
        <w:snapToGrid w:val="0"/>
        <w:spacing w:line="360" w:lineRule="auto"/>
        <w:ind w:firstLine="436" w:firstLineChars="182"/>
        <w:rPr>
          <w:rFonts w:hint="eastAsia" w:ascii="宋体" w:hAnsi="宋体" w:cs="宋体"/>
          <w:sz w:val="24"/>
        </w:rPr>
      </w:pPr>
      <w:r>
        <w:rPr>
          <w:rFonts w:hint="eastAsia" w:ascii="宋体" w:hAnsi="宋体" w:cs="宋体"/>
          <w:sz w:val="24"/>
        </w:rPr>
        <w:t xml:space="preserve"> 投标人名称：</w:t>
      </w:r>
      <w:r>
        <w:rPr>
          <w:rFonts w:hint="eastAsia" w:ascii="宋体" w:hAnsi="宋体" w:cs="宋体"/>
          <w:sz w:val="24"/>
          <w:u w:val="single"/>
        </w:rPr>
        <w:t xml:space="preserve">        （公    章）               </w:t>
      </w:r>
    </w:p>
    <w:p>
      <w:pPr>
        <w:shd w:val="clear" w:color="auto" w:fill="FFFFFF"/>
        <w:adjustRightInd w:val="0"/>
        <w:snapToGrid w:val="0"/>
        <w:spacing w:line="360" w:lineRule="auto"/>
        <w:ind w:firstLine="480" w:firstLineChars="200"/>
        <w:rPr>
          <w:rFonts w:ascii="宋体" w:hAnsi="宋体" w:cs="宋体"/>
          <w:sz w:val="24"/>
        </w:rPr>
      </w:pPr>
      <w:r>
        <w:rPr>
          <w:rFonts w:hint="eastAsia" w:ascii="宋体" w:hAnsi="宋体" w:cs="宋体"/>
          <w:sz w:val="24"/>
        </w:rPr>
        <w:t>法定代表人或</w:t>
      </w:r>
      <w:r>
        <w:rPr>
          <w:rFonts w:hint="eastAsia" w:ascii="宋体" w:hAnsi="宋体"/>
          <w:sz w:val="24"/>
        </w:rPr>
        <w:t>授权委托人</w:t>
      </w:r>
      <w:r>
        <w:rPr>
          <w:rFonts w:hint="eastAsia" w:ascii="宋体" w:hAnsi="宋体" w:cs="宋体"/>
          <w:sz w:val="24"/>
        </w:rPr>
        <w:t>（签字或盖章）：</w:t>
      </w:r>
      <w:r>
        <w:rPr>
          <w:rFonts w:hint="eastAsia" w:ascii="宋体" w:hAnsi="宋体" w:cs="宋体"/>
          <w:sz w:val="24"/>
          <w:u w:val="single"/>
        </w:rPr>
        <w:t xml:space="preserve">          </w:t>
      </w:r>
    </w:p>
    <w:p>
      <w:pPr>
        <w:shd w:val="clear" w:color="auto" w:fill="FFFFFF"/>
        <w:adjustRightInd w:val="0"/>
        <w:snapToGrid w:val="0"/>
        <w:spacing w:line="360" w:lineRule="auto"/>
        <w:ind w:firstLine="480" w:firstLineChars="200"/>
        <w:rPr>
          <w:rFonts w:hint="eastAsia" w:ascii="宋体" w:hAnsi="宋体" w:cs="宋体"/>
          <w:sz w:val="24"/>
        </w:rPr>
      </w:pPr>
      <w:r>
        <w:rPr>
          <w:rFonts w:hint="eastAsia" w:ascii="宋体" w:hAnsi="宋体" w:cs="宋体"/>
          <w:sz w:val="24"/>
        </w:rPr>
        <w:t>日期：</w:t>
      </w:r>
      <w:r>
        <w:rPr>
          <w:rFonts w:hint="eastAsia" w:ascii="宋体" w:hAnsi="宋体" w:cs="宋体"/>
          <w:sz w:val="24"/>
          <w:u w:val="single"/>
        </w:rPr>
        <w:t xml:space="preserve">                              </w:t>
      </w:r>
    </w:p>
    <w:p>
      <w:pPr>
        <w:shd w:val="clear" w:color="auto" w:fill="FFFFFF"/>
        <w:adjustRightInd w:val="0"/>
        <w:snapToGrid w:val="0"/>
        <w:spacing w:line="360" w:lineRule="auto"/>
        <w:ind w:firstLine="480" w:firstLineChars="200"/>
        <w:rPr>
          <w:rFonts w:hint="eastAsia" w:ascii="宋体" w:hAnsi="宋体" w:cs="宋体"/>
          <w:sz w:val="24"/>
        </w:rPr>
      </w:pPr>
      <w:r>
        <w:rPr>
          <w:rFonts w:hint="eastAsia" w:ascii="宋体" w:hAnsi="宋体" w:cs="宋体"/>
          <w:sz w:val="24"/>
        </w:rPr>
        <w:t>通讯地址：</w:t>
      </w:r>
      <w:r>
        <w:rPr>
          <w:rFonts w:hint="eastAsia" w:ascii="宋体" w:hAnsi="宋体" w:cs="宋体"/>
          <w:sz w:val="24"/>
          <w:u w:val="single"/>
        </w:rPr>
        <w:t xml:space="preserve">                          </w:t>
      </w:r>
      <w:r>
        <w:rPr>
          <w:rFonts w:hint="eastAsia" w:ascii="宋体" w:hAnsi="宋体" w:cs="宋体"/>
          <w:sz w:val="24"/>
        </w:rPr>
        <w:t xml:space="preserve">                           </w:t>
      </w:r>
    </w:p>
    <w:p>
      <w:pPr>
        <w:shd w:val="clear" w:color="auto" w:fill="FFFFFF"/>
        <w:adjustRightInd w:val="0"/>
        <w:snapToGrid w:val="0"/>
        <w:spacing w:line="360" w:lineRule="auto"/>
        <w:ind w:firstLine="480" w:firstLineChars="200"/>
        <w:rPr>
          <w:rFonts w:hint="eastAsia" w:ascii="宋体" w:hAnsi="宋体" w:cs="宋体"/>
          <w:sz w:val="24"/>
          <w:u w:val="single"/>
        </w:rPr>
      </w:pPr>
      <w:r>
        <w:rPr>
          <w:rFonts w:hint="eastAsia" w:ascii="宋体" w:hAnsi="宋体" w:cs="宋体"/>
          <w:sz w:val="24"/>
        </w:rPr>
        <w:t>邮政编码：</w:t>
      </w:r>
      <w:r>
        <w:rPr>
          <w:rFonts w:hint="eastAsia" w:ascii="宋体" w:hAnsi="宋体" w:cs="宋体"/>
          <w:sz w:val="24"/>
          <w:u w:val="single"/>
        </w:rPr>
        <w:t xml:space="preserve">                     </w:t>
      </w:r>
    </w:p>
    <w:p>
      <w:pPr>
        <w:shd w:val="clear" w:color="auto" w:fill="FFFFFF"/>
        <w:adjustRightInd w:val="0"/>
        <w:snapToGrid w:val="0"/>
        <w:spacing w:line="360" w:lineRule="auto"/>
        <w:ind w:firstLine="480" w:firstLineChars="200"/>
        <w:rPr>
          <w:rFonts w:hint="eastAsia" w:ascii="宋体" w:hAnsi="宋体" w:cs="宋体"/>
          <w:sz w:val="24"/>
        </w:rPr>
      </w:pPr>
      <w:r>
        <w:rPr>
          <w:rFonts w:hint="eastAsia" w:ascii="宋体" w:hAnsi="宋体" w:cs="宋体"/>
          <w:sz w:val="24"/>
        </w:rPr>
        <w:t>电话：</w:t>
      </w:r>
      <w:r>
        <w:rPr>
          <w:rFonts w:hint="eastAsia" w:ascii="宋体" w:hAnsi="宋体" w:cs="宋体"/>
          <w:sz w:val="24"/>
          <w:u w:val="single"/>
        </w:rPr>
        <w:t xml:space="preserve">                         </w:t>
      </w:r>
      <w:r>
        <w:rPr>
          <w:rFonts w:hint="eastAsia" w:ascii="宋体" w:hAnsi="宋体" w:cs="宋体"/>
          <w:sz w:val="24"/>
        </w:rPr>
        <w:t xml:space="preserve">         </w:t>
      </w:r>
    </w:p>
    <w:p>
      <w:pPr>
        <w:shd w:val="clear" w:color="auto" w:fill="FFFFFF"/>
        <w:adjustRightInd w:val="0"/>
        <w:snapToGrid w:val="0"/>
        <w:spacing w:line="360" w:lineRule="auto"/>
        <w:ind w:firstLine="480" w:firstLineChars="200"/>
        <w:rPr>
          <w:rFonts w:hint="eastAsia" w:ascii="宋体" w:hAnsi="宋体" w:cs="宋体"/>
          <w:sz w:val="24"/>
        </w:rPr>
      </w:pPr>
      <w:r>
        <w:rPr>
          <w:rFonts w:hint="eastAsia" w:ascii="宋体" w:hAnsi="宋体" w:cs="宋体"/>
          <w:sz w:val="24"/>
        </w:rPr>
        <w:t>备注: 所有价格均系用人民币表示，单位为元。</w:t>
      </w:r>
    </w:p>
    <w:p>
      <w:pPr>
        <w:pStyle w:val="5"/>
        <w:ind w:firstLine="321"/>
        <w:rPr>
          <w:rFonts w:hint="eastAsia" w:ascii="宋体" w:hAnsi="宋体" w:cs="宋体"/>
        </w:rPr>
      </w:pPr>
      <w:bookmarkStart w:id="153" w:name="_Toc494186659"/>
      <w:bookmarkStart w:id="154" w:name="_Toc14573"/>
      <w:r>
        <w:rPr>
          <w:rFonts w:ascii="宋体" w:hAnsi="宋体" w:eastAsia="宋体" w:cs="宋体"/>
        </w:rPr>
        <w:br w:type="page"/>
      </w:r>
      <w:r>
        <w:rPr>
          <w:rFonts w:hint="eastAsia" w:ascii="宋体" w:hAnsi="宋体" w:eastAsia="宋体" w:cs="宋体"/>
        </w:rPr>
        <w:t>二、法定代表人授权书</w:t>
      </w:r>
      <w:bookmarkEnd w:id="153"/>
      <w:bookmarkEnd w:id="154"/>
    </w:p>
    <w:p>
      <w:pPr>
        <w:spacing w:line="460" w:lineRule="exact"/>
        <w:rPr>
          <w:rFonts w:hint="eastAsia" w:ascii="宋体" w:hAnsi="宋体"/>
          <w:b/>
          <w:sz w:val="24"/>
        </w:rPr>
      </w:pPr>
      <w:r>
        <w:rPr>
          <w:rFonts w:hint="eastAsia" w:ascii="宋体" w:hAnsi="宋体"/>
          <w:b/>
          <w:sz w:val="24"/>
        </w:rPr>
        <w:t>（采购人）：</w:t>
      </w:r>
    </w:p>
    <w:p>
      <w:pPr>
        <w:spacing w:line="460" w:lineRule="exact"/>
        <w:rPr>
          <w:rFonts w:hint="eastAsia" w:ascii="宋体" w:hAnsi="宋体"/>
          <w:sz w:val="24"/>
        </w:rPr>
      </w:pP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（供应商全称）法人代表授权</w:t>
      </w:r>
      <w:r>
        <w:rPr>
          <w:rFonts w:hint="eastAsia" w:ascii="宋体" w:hAnsi="宋体"/>
          <w:sz w:val="24"/>
          <w:u w:val="single"/>
        </w:rPr>
        <w:t xml:space="preserve">              </w:t>
      </w:r>
      <w:r>
        <w:rPr>
          <w:rFonts w:hint="eastAsia" w:ascii="宋体" w:hAnsi="宋体"/>
          <w:sz w:val="24"/>
        </w:rPr>
        <w:t>（供应商代表姓名）为供应商代表，参加贵单位组织的</w:t>
      </w:r>
      <w:r>
        <w:rPr>
          <w:rFonts w:hint="eastAsia" w:ascii="宋体" w:hAnsi="宋体"/>
          <w:sz w:val="24"/>
          <w:u w:val="single"/>
        </w:rPr>
        <w:t xml:space="preserve">                </w:t>
      </w:r>
      <w:r>
        <w:rPr>
          <w:rFonts w:hint="eastAsia" w:ascii="宋体" w:hAnsi="宋体"/>
          <w:sz w:val="24"/>
        </w:rPr>
        <w:t>（项目名称）项目（招标编号</w:t>
      </w:r>
      <w:r>
        <w:rPr>
          <w:rFonts w:hint="eastAsia" w:ascii="宋体" w:hAnsi="宋体"/>
          <w:sz w:val="24"/>
          <w:u w:val="single"/>
        </w:rPr>
        <w:t xml:space="preserve">            </w:t>
      </w:r>
      <w:r>
        <w:rPr>
          <w:rFonts w:hint="eastAsia" w:ascii="宋体" w:hAnsi="宋体"/>
          <w:sz w:val="24"/>
        </w:rPr>
        <w:t>）招标活动，全权代表我方处理招标活动的一切事宜。</w:t>
      </w:r>
    </w:p>
    <w:p>
      <w:pPr>
        <w:spacing w:line="460" w:lineRule="exact"/>
        <w:rPr>
          <w:rFonts w:hint="eastAsia" w:ascii="宋体" w:hAnsi="宋体"/>
          <w:sz w:val="24"/>
        </w:rPr>
      </w:pPr>
    </w:p>
    <w:p>
      <w:pPr>
        <w:spacing w:line="460" w:lineRule="exact"/>
        <w:rPr>
          <w:rFonts w:hint="eastAsia" w:ascii="宋体" w:hAnsi="宋体"/>
          <w:sz w:val="24"/>
        </w:rPr>
      </w:pPr>
    </w:p>
    <w:p>
      <w:pPr>
        <w:spacing w:line="460" w:lineRule="exact"/>
        <w:rPr>
          <w:rFonts w:hint="eastAsia" w:ascii="宋体" w:hAnsi="宋体"/>
          <w:sz w:val="24"/>
        </w:rPr>
      </w:pPr>
      <w:r>
        <w:rPr>
          <w:rFonts w:hint="eastAsia" w:ascii="宋体" w:hAnsi="宋体"/>
          <w:sz w:val="24"/>
        </w:rPr>
        <w:t xml:space="preserve">                                 法定代表人（签字或盖章）：</w:t>
      </w:r>
    </w:p>
    <w:p>
      <w:pPr>
        <w:spacing w:line="460" w:lineRule="exact"/>
        <w:rPr>
          <w:rFonts w:hint="eastAsia" w:ascii="宋体" w:hAnsi="宋体"/>
          <w:sz w:val="24"/>
        </w:rPr>
      </w:pPr>
      <w:r>
        <w:rPr>
          <w:rFonts w:hint="eastAsia" w:ascii="宋体" w:hAnsi="宋体"/>
          <w:sz w:val="24"/>
        </w:rPr>
        <w:t xml:space="preserve">                                 供应商名称（公章）：</w:t>
      </w:r>
    </w:p>
    <w:p>
      <w:pPr>
        <w:spacing w:line="460" w:lineRule="exact"/>
        <w:rPr>
          <w:rFonts w:hint="eastAsia"/>
        </w:rPr>
      </w:pPr>
      <w:r>
        <w:rPr>
          <w:rFonts w:hint="eastAsia" w:ascii="宋体" w:hAnsi="宋体"/>
          <w:sz w:val="24"/>
        </w:rPr>
        <w:t xml:space="preserve">                                  日期：</w:t>
      </w:r>
    </w:p>
    <w:p>
      <w:pPr>
        <w:pStyle w:val="2"/>
        <w:rPr>
          <w:rFonts w:hint="eastAsia" w:hAnsi="宋体"/>
          <w:spacing w:val="20"/>
          <w:sz w:val="24"/>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4"/>
        <w:gridCol w:w="4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7" w:hRule="atLeast"/>
        </w:trPr>
        <w:tc>
          <w:tcPr>
            <w:tcW w:w="4794" w:type="dxa"/>
            <w:noWrap w:val="0"/>
            <w:vAlign w:val="center"/>
          </w:tcPr>
          <w:p>
            <w:pPr>
              <w:spacing w:before="62" w:beforeLines="20" w:after="62" w:afterLines="20" w:line="540" w:lineRule="exact"/>
              <w:jc w:val="center"/>
              <w:rPr>
                <w:rFonts w:ascii="宋体" w:hAnsi="宋体" w:cs="宋体"/>
              </w:rPr>
            </w:pPr>
            <w:r>
              <w:rPr>
                <w:rFonts w:hint="eastAsia" w:ascii="宋体" w:hAnsi="宋体" w:cs="宋体"/>
                <w:b/>
                <w:sz w:val="28"/>
                <w:szCs w:val="28"/>
              </w:rPr>
              <w:t>授权委托人身份证复印件</w:t>
            </w:r>
          </w:p>
        </w:tc>
        <w:tc>
          <w:tcPr>
            <w:tcW w:w="4794" w:type="dxa"/>
            <w:noWrap w:val="0"/>
            <w:vAlign w:val="center"/>
          </w:tcPr>
          <w:p>
            <w:pPr>
              <w:spacing w:before="62" w:beforeLines="20" w:after="62" w:afterLines="20" w:line="540" w:lineRule="exact"/>
              <w:jc w:val="center"/>
              <w:rPr>
                <w:rFonts w:ascii="宋体" w:hAnsi="宋体" w:cs="宋体"/>
              </w:rPr>
            </w:pPr>
            <w:r>
              <w:rPr>
                <w:rFonts w:hint="eastAsia" w:ascii="宋体" w:hAnsi="宋体" w:cs="宋体"/>
                <w:b/>
                <w:sz w:val="28"/>
                <w:szCs w:val="28"/>
              </w:rPr>
              <w:t>法定代表人身份证复印件</w:t>
            </w:r>
          </w:p>
        </w:tc>
      </w:tr>
    </w:tbl>
    <w:p>
      <w:pPr>
        <w:spacing w:line="460" w:lineRule="exact"/>
        <w:rPr>
          <w:rFonts w:hint="eastAsia" w:ascii="宋体" w:hAnsi="宋体"/>
          <w:spacing w:val="20"/>
          <w:sz w:val="24"/>
        </w:rPr>
      </w:pPr>
    </w:p>
    <w:p>
      <w:pPr>
        <w:pStyle w:val="17"/>
        <w:rPr>
          <w:rFonts w:hint="eastAsia"/>
        </w:rPr>
      </w:pPr>
    </w:p>
    <w:p>
      <w:pPr>
        <w:spacing w:line="460" w:lineRule="exact"/>
        <w:rPr>
          <w:rFonts w:hint="eastAsia" w:ascii="宋体" w:hAnsi="宋体"/>
          <w:sz w:val="24"/>
        </w:rPr>
      </w:pPr>
      <w:r>
        <w:rPr>
          <w:rFonts w:hint="eastAsia" w:ascii="宋体" w:hAnsi="宋体"/>
          <w:sz w:val="24"/>
        </w:rPr>
        <w:t>附：</w:t>
      </w:r>
    </w:p>
    <w:p>
      <w:pPr>
        <w:spacing w:line="560" w:lineRule="exact"/>
        <w:ind w:firstLine="482"/>
        <w:rPr>
          <w:rFonts w:hint="eastAsia" w:ascii="宋体" w:hAnsi="宋体"/>
          <w:sz w:val="24"/>
        </w:rPr>
      </w:pPr>
      <w:r>
        <w:rPr>
          <w:rFonts w:hint="eastAsia" w:ascii="宋体" w:hAnsi="宋体"/>
          <w:sz w:val="24"/>
        </w:rPr>
        <w:t>委托代理人姓名：</w:t>
      </w:r>
      <w:r>
        <w:rPr>
          <w:rFonts w:hint="eastAsia" w:ascii="宋体" w:hAnsi="宋体"/>
          <w:sz w:val="24"/>
          <w:u w:val="single"/>
        </w:rPr>
        <w:t xml:space="preserve">                        </w:t>
      </w:r>
    </w:p>
    <w:p>
      <w:pPr>
        <w:spacing w:line="560" w:lineRule="exact"/>
        <w:ind w:firstLine="482"/>
        <w:rPr>
          <w:rFonts w:hint="eastAsia" w:ascii="宋体" w:hAnsi="宋体"/>
          <w:sz w:val="24"/>
        </w:rPr>
      </w:pPr>
      <w:r>
        <w:rPr>
          <w:rFonts w:hint="eastAsia" w:ascii="宋体" w:hAnsi="宋体"/>
          <w:sz w:val="24"/>
        </w:rPr>
        <w:t>职          务：</w:t>
      </w:r>
      <w:r>
        <w:rPr>
          <w:rFonts w:hint="eastAsia" w:ascii="宋体" w:hAnsi="宋体"/>
          <w:sz w:val="24"/>
          <w:u w:val="single"/>
        </w:rPr>
        <w:t xml:space="preserve">                       </w:t>
      </w:r>
    </w:p>
    <w:p>
      <w:pPr>
        <w:spacing w:line="560" w:lineRule="exact"/>
        <w:ind w:firstLine="482"/>
        <w:rPr>
          <w:rFonts w:hint="eastAsia" w:ascii="宋体" w:hAnsi="宋体"/>
          <w:sz w:val="24"/>
        </w:rPr>
      </w:pPr>
      <w:r>
        <w:rPr>
          <w:rFonts w:hint="eastAsia" w:ascii="宋体" w:hAnsi="宋体"/>
          <w:sz w:val="24"/>
        </w:rPr>
        <w:t xml:space="preserve">详细通讯地址：  </w:t>
      </w:r>
      <w:r>
        <w:rPr>
          <w:rFonts w:hint="eastAsia" w:ascii="宋体" w:hAnsi="宋体"/>
          <w:sz w:val="24"/>
          <w:u w:val="single"/>
        </w:rPr>
        <w:t xml:space="preserve">                       </w:t>
      </w:r>
    </w:p>
    <w:p>
      <w:pPr>
        <w:spacing w:line="560" w:lineRule="exact"/>
        <w:ind w:firstLine="482"/>
        <w:rPr>
          <w:rFonts w:hint="eastAsia" w:ascii="宋体" w:hAnsi="宋体"/>
          <w:sz w:val="24"/>
        </w:rPr>
      </w:pPr>
      <w:r>
        <w:rPr>
          <w:rFonts w:hint="eastAsia" w:ascii="宋体" w:hAnsi="宋体"/>
          <w:sz w:val="24"/>
        </w:rPr>
        <w:t>邮  政  编  码：</w:t>
      </w:r>
      <w:r>
        <w:rPr>
          <w:rFonts w:hint="eastAsia" w:ascii="宋体" w:hAnsi="宋体"/>
          <w:sz w:val="24"/>
          <w:u w:val="single"/>
        </w:rPr>
        <w:t xml:space="preserve">                       </w:t>
      </w:r>
    </w:p>
    <w:p>
      <w:pPr>
        <w:spacing w:line="560" w:lineRule="exact"/>
        <w:ind w:firstLine="482"/>
        <w:rPr>
          <w:rFonts w:hint="eastAsia" w:ascii="宋体" w:hAnsi="宋体"/>
          <w:sz w:val="24"/>
        </w:rPr>
      </w:pPr>
      <w:r>
        <w:rPr>
          <w:rFonts w:hint="eastAsia" w:ascii="宋体" w:hAnsi="宋体"/>
          <w:sz w:val="24"/>
        </w:rPr>
        <w:t>传          真：</w:t>
      </w:r>
      <w:r>
        <w:rPr>
          <w:rFonts w:hint="eastAsia" w:ascii="宋体" w:hAnsi="宋体"/>
          <w:sz w:val="24"/>
          <w:u w:val="single"/>
        </w:rPr>
        <w:t xml:space="preserve">                       </w:t>
      </w:r>
    </w:p>
    <w:p>
      <w:pPr>
        <w:spacing w:line="560" w:lineRule="exact"/>
        <w:ind w:firstLine="482"/>
        <w:rPr>
          <w:rFonts w:hint="eastAsia" w:ascii="宋体" w:hAnsi="宋体"/>
          <w:sz w:val="24"/>
          <w:u w:val="single"/>
        </w:rPr>
      </w:pPr>
      <w:r>
        <w:rPr>
          <w:rFonts w:hint="eastAsia" w:ascii="宋体" w:hAnsi="宋体"/>
          <w:sz w:val="24"/>
        </w:rPr>
        <w:t>电          话：</w:t>
      </w:r>
      <w:r>
        <w:rPr>
          <w:rFonts w:hint="eastAsia" w:ascii="宋体" w:hAnsi="宋体"/>
          <w:sz w:val="24"/>
          <w:u w:val="single"/>
        </w:rPr>
        <w:t xml:space="preserve">                       </w:t>
      </w:r>
    </w:p>
    <w:p>
      <w:pPr>
        <w:spacing w:line="440" w:lineRule="exact"/>
        <w:ind w:firstLine="470" w:firstLineChars="196"/>
        <w:rPr>
          <w:rFonts w:hint="eastAsia" w:ascii="宋体" w:hAnsi="宋体"/>
          <w:sz w:val="24"/>
          <w:u w:val="single"/>
        </w:rPr>
      </w:pPr>
      <w:r>
        <w:rPr>
          <w:rFonts w:hint="eastAsia" w:ascii="宋体" w:hAnsi="宋体"/>
          <w:sz w:val="24"/>
        </w:rPr>
        <w:t>电  子  信  箱：</w:t>
      </w:r>
      <w:r>
        <w:rPr>
          <w:rFonts w:hint="eastAsia" w:ascii="宋体" w:hAnsi="宋体"/>
          <w:sz w:val="24"/>
          <w:u w:val="single"/>
        </w:rPr>
        <w:t xml:space="preserve">                       </w:t>
      </w:r>
    </w:p>
    <w:p>
      <w:pPr>
        <w:pStyle w:val="2"/>
        <w:rPr>
          <w:rFonts w:hint="eastAsia"/>
        </w:rPr>
      </w:pPr>
    </w:p>
    <w:p>
      <w:pPr>
        <w:spacing w:line="460" w:lineRule="exact"/>
        <w:rPr>
          <w:rFonts w:hint="eastAsia" w:ascii="宋体" w:hAnsi="宋体"/>
          <w:b/>
          <w:sz w:val="24"/>
        </w:rPr>
      </w:pPr>
      <w:r>
        <w:rPr>
          <w:rFonts w:hint="eastAsia" w:ascii="宋体" w:hAnsi="宋体"/>
          <w:b/>
          <w:sz w:val="24"/>
        </w:rPr>
        <w:t>附：法定代表人身份证明</w:t>
      </w:r>
    </w:p>
    <w:p>
      <w:pPr>
        <w:spacing w:line="360" w:lineRule="auto"/>
        <w:jc w:val="center"/>
        <w:rPr>
          <w:rFonts w:hint="eastAsia" w:ascii="宋体" w:hAnsi="宋体" w:cs="宋体"/>
          <w:b/>
        </w:rPr>
      </w:pPr>
    </w:p>
    <w:p>
      <w:pPr>
        <w:spacing w:line="360" w:lineRule="auto"/>
        <w:jc w:val="center"/>
        <w:rPr>
          <w:rFonts w:hint="eastAsia" w:ascii="宋体" w:hAnsi="宋体" w:cs="宋体"/>
          <w:b/>
        </w:rPr>
      </w:pPr>
      <w:r>
        <w:rPr>
          <w:rFonts w:hint="eastAsia" w:ascii="宋体" w:hAnsi="宋体" w:cs="宋体"/>
          <w:b/>
        </w:rPr>
        <w:t>法定代表人身份证明</w:t>
      </w:r>
    </w:p>
    <w:p>
      <w:pPr>
        <w:spacing w:line="360" w:lineRule="auto"/>
        <w:jc w:val="center"/>
        <w:rPr>
          <w:rFonts w:hint="eastAsia" w:eastAsia="黑体" w:cs="宋体"/>
        </w:rPr>
      </w:pPr>
    </w:p>
    <w:p>
      <w:pPr>
        <w:spacing w:line="360" w:lineRule="auto"/>
        <w:jc w:val="center"/>
        <w:rPr>
          <w:rFonts w:hint="eastAsia" w:eastAsia="黑体" w:cs="宋体"/>
          <w:sz w:val="24"/>
        </w:rPr>
      </w:pPr>
    </w:p>
    <w:p>
      <w:pPr>
        <w:spacing w:line="360" w:lineRule="auto"/>
        <w:ind w:firstLine="480" w:firstLineChars="200"/>
        <w:rPr>
          <w:rFonts w:hint="eastAsia" w:ascii="宋体" w:hAnsi="宋体"/>
          <w:sz w:val="24"/>
          <w:u w:val="single"/>
        </w:rPr>
      </w:pPr>
      <w:r>
        <w:rPr>
          <w:rFonts w:hint="eastAsia" w:ascii="宋体" w:hAnsi="宋体"/>
          <w:sz w:val="24"/>
        </w:rPr>
        <w:t>单位名称：</w:t>
      </w:r>
      <w:r>
        <w:rPr>
          <w:rFonts w:hint="eastAsia" w:ascii="宋体" w:hAnsi="宋体"/>
          <w:sz w:val="24"/>
          <w:u w:val="single"/>
        </w:rPr>
        <w:t xml:space="preserve">                                           </w:t>
      </w:r>
    </w:p>
    <w:p>
      <w:pPr>
        <w:spacing w:line="360" w:lineRule="auto"/>
        <w:ind w:firstLine="480" w:firstLineChars="200"/>
        <w:rPr>
          <w:rFonts w:hint="eastAsia" w:ascii="宋体" w:hAnsi="宋体"/>
          <w:sz w:val="24"/>
          <w:u w:val="single"/>
        </w:rPr>
      </w:pPr>
      <w:r>
        <w:rPr>
          <w:rFonts w:hint="eastAsia" w:ascii="宋体" w:hAnsi="宋体"/>
          <w:sz w:val="24"/>
        </w:rPr>
        <w:t>单位性质：</w:t>
      </w:r>
      <w:r>
        <w:rPr>
          <w:rFonts w:hint="eastAsia" w:ascii="宋体" w:hAnsi="宋体"/>
          <w:sz w:val="24"/>
          <w:u w:val="single"/>
        </w:rPr>
        <w:t xml:space="preserve">                                           </w:t>
      </w:r>
    </w:p>
    <w:p>
      <w:pPr>
        <w:spacing w:line="360" w:lineRule="auto"/>
        <w:ind w:firstLine="480" w:firstLineChars="200"/>
        <w:rPr>
          <w:rFonts w:hint="eastAsia" w:ascii="宋体" w:hAnsi="宋体"/>
          <w:sz w:val="24"/>
          <w:u w:val="single"/>
        </w:rPr>
      </w:pPr>
      <w:r>
        <w:rPr>
          <w:rFonts w:hint="eastAsia" w:ascii="宋体" w:hAnsi="宋体"/>
          <w:sz w:val="24"/>
        </w:rPr>
        <w:t>地    址：</w:t>
      </w:r>
      <w:r>
        <w:rPr>
          <w:rFonts w:hint="eastAsia" w:ascii="宋体" w:hAnsi="宋体"/>
          <w:sz w:val="24"/>
          <w:u w:val="single"/>
        </w:rPr>
        <w:t xml:space="preserve">                                           </w:t>
      </w:r>
    </w:p>
    <w:p>
      <w:pPr>
        <w:spacing w:line="360" w:lineRule="auto"/>
        <w:ind w:firstLine="480" w:firstLineChars="200"/>
        <w:rPr>
          <w:rFonts w:hint="eastAsia" w:ascii="宋体" w:hAnsi="宋体"/>
          <w:sz w:val="24"/>
        </w:rPr>
      </w:pPr>
      <w:r>
        <w:rPr>
          <w:rFonts w:hint="eastAsia" w:ascii="宋体" w:hAnsi="宋体"/>
          <w:sz w:val="24"/>
        </w:rPr>
        <w:t>成立时间：</w:t>
      </w:r>
      <w:r>
        <w:rPr>
          <w:rFonts w:hint="eastAsia" w:ascii="宋体" w:hAnsi="宋体"/>
          <w:sz w:val="24"/>
          <w:u w:val="single"/>
        </w:rPr>
        <w:t xml:space="preserve">          </w:t>
      </w:r>
      <w:r>
        <w:rPr>
          <w:rFonts w:hint="eastAsia" w:ascii="宋体" w:hAnsi="宋体"/>
          <w:sz w:val="24"/>
        </w:rPr>
        <w:t xml:space="preserve"> 年</w:t>
      </w:r>
      <w:r>
        <w:rPr>
          <w:rFonts w:hint="eastAsia" w:ascii="宋体" w:hAnsi="宋体"/>
          <w:sz w:val="24"/>
          <w:u w:val="single"/>
        </w:rPr>
        <w:t xml:space="preserve">         </w:t>
      </w:r>
      <w:r>
        <w:rPr>
          <w:rFonts w:hint="eastAsia" w:ascii="宋体" w:hAnsi="宋体"/>
          <w:sz w:val="24"/>
        </w:rPr>
        <w:t xml:space="preserve"> 月 </w:t>
      </w:r>
      <w:r>
        <w:rPr>
          <w:rFonts w:hint="eastAsia" w:ascii="宋体" w:hAnsi="宋体"/>
          <w:sz w:val="24"/>
          <w:u w:val="single"/>
        </w:rPr>
        <w:t xml:space="preserve">          </w:t>
      </w:r>
      <w:r>
        <w:rPr>
          <w:rFonts w:hint="eastAsia" w:ascii="宋体" w:hAnsi="宋体"/>
          <w:sz w:val="24"/>
        </w:rPr>
        <w:t xml:space="preserve">  日</w:t>
      </w:r>
    </w:p>
    <w:p>
      <w:pPr>
        <w:spacing w:line="360" w:lineRule="auto"/>
        <w:ind w:firstLine="480" w:firstLineChars="200"/>
        <w:rPr>
          <w:rFonts w:hint="eastAsia" w:ascii="宋体" w:hAnsi="宋体"/>
          <w:sz w:val="24"/>
          <w:u w:val="single"/>
        </w:rPr>
      </w:pPr>
      <w:r>
        <w:rPr>
          <w:rFonts w:hint="eastAsia" w:ascii="宋体" w:hAnsi="宋体"/>
          <w:sz w:val="24"/>
        </w:rPr>
        <w:t>经营期限：</w:t>
      </w:r>
      <w:r>
        <w:rPr>
          <w:rFonts w:hint="eastAsia" w:ascii="宋体" w:hAnsi="宋体"/>
          <w:sz w:val="24"/>
          <w:u w:val="single"/>
        </w:rPr>
        <w:t xml:space="preserve">                                           </w:t>
      </w:r>
    </w:p>
    <w:p>
      <w:pPr>
        <w:spacing w:line="360" w:lineRule="auto"/>
        <w:ind w:firstLine="480" w:firstLineChars="200"/>
        <w:rPr>
          <w:rFonts w:hint="eastAsia" w:ascii="宋体" w:hAnsi="宋体"/>
          <w:sz w:val="24"/>
          <w:u w:val="single"/>
        </w:rPr>
      </w:pPr>
      <w:r>
        <w:rPr>
          <w:rFonts w:hint="eastAsia" w:ascii="宋体" w:hAnsi="宋体"/>
          <w:sz w:val="24"/>
        </w:rPr>
        <w:t>姓    名：</w:t>
      </w:r>
      <w:r>
        <w:rPr>
          <w:rFonts w:hint="eastAsia" w:ascii="宋体" w:hAnsi="宋体"/>
          <w:sz w:val="24"/>
          <w:u w:val="single"/>
        </w:rPr>
        <w:t xml:space="preserve">                  </w:t>
      </w:r>
      <w:r>
        <w:rPr>
          <w:rFonts w:hint="eastAsia" w:ascii="宋体" w:hAnsi="宋体"/>
          <w:sz w:val="24"/>
        </w:rPr>
        <w:t xml:space="preserve">       性别： </w:t>
      </w:r>
      <w:r>
        <w:rPr>
          <w:rFonts w:hint="eastAsia" w:ascii="宋体" w:hAnsi="宋体"/>
          <w:sz w:val="24"/>
          <w:u w:val="single"/>
        </w:rPr>
        <w:t xml:space="preserve">                   </w:t>
      </w:r>
    </w:p>
    <w:p>
      <w:pPr>
        <w:spacing w:line="360" w:lineRule="auto"/>
        <w:ind w:firstLine="480" w:firstLineChars="200"/>
        <w:rPr>
          <w:rFonts w:hint="eastAsia" w:ascii="宋体" w:hAnsi="宋体"/>
          <w:sz w:val="24"/>
          <w:u w:val="single"/>
        </w:rPr>
      </w:pPr>
      <w:r>
        <w:rPr>
          <w:rFonts w:hint="eastAsia" w:ascii="宋体" w:hAnsi="宋体"/>
          <w:sz w:val="24"/>
        </w:rPr>
        <w:t>年    龄：</w:t>
      </w:r>
      <w:r>
        <w:rPr>
          <w:rFonts w:hint="eastAsia" w:ascii="宋体" w:hAnsi="宋体"/>
          <w:sz w:val="24"/>
          <w:u w:val="single"/>
        </w:rPr>
        <w:t xml:space="preserve">                  </w:t>
      </w:r>
      <w:r>
        <w:rPr>
          <w:rFonts w:hint="eastAsia" w:ascii="宋体" w:hAnsi="宋体"/>
          <w:sz w:val="24"/>
        </w:rPr>
        <w:t xml:space="preserve">       职务： </w:t>
      </w:r>
      <w:r>
        <w:rPr>
          <w:rFonts w:hint="eastAsia" w:ascii="宋体" w:hAnsi="宋体"/>
          <w:sz w:val="24"/>
          <w:u w:val="single"/>
        </w:rPr>
        <w:t xml:space="preserve">                   </w:t>
      </w:r>
    </w:p>
    <w:p>
      <w:pPr>
        <w:spacing w:line="360" w:lineRule="auto"/>
        <w:ind w:firstLine="480" w:firstLineChars="200"/>
        <w:rPr>
          <w:rFonts w:hint="eastAsia" w:ascii="宋体" w:hAnsi="宋体"/>
          <w:sz w:val="24"/>
        </w:rPr>
      </w:pPr>
      <w:r>
        <w:rPr>
          <w:rFonts w:hint="eastAsia" w:ascii="宋体" w:hAnsi="宋体"/>
          <w:sz w:val="24"/>
        </w:rPr>
        <w:t>系</w:t>
      </w:r>
      <w:r>
        <w:rPr>
          <w:rFonts w:hint="eastAsia" w:ascii="宋体" w:hAnsi="宋体"/>
          <w:sz w:val="24"/>
          <w:u w:val="single"/>
        </w:rPr>
        <w:t xml:space="preserve">           （供应商单位名称）             </w:t>
      </w:r>
      <w:r>
        <w:rPr>
          <w:rFonts w:hint="eastAsia" w:ascii="宋体" w:hAnsi="宋体"/>
          <w:sz w:val="24"/>
        </w:rPr>
        <w:t>的法定代表人。</w:t>
      </w: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r>
        <w:rPr>
          <w:rFonts w:hint="eastAsia" w:ascii="宋体" w:hAnsi="宋体"/>
          <w:sz w:val="24"/>
        </w:rPr>
        <w:t>特此证明。</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4" w:type="dxa"/>
            <w:noWrap w:val="0"/>
            <w:vAlign w:val="top"/>
          </w:tcPr>
          <w:p>
            <w:pPr>
              <w:pStyle w:val="17"/>
              <w:ind w:left="0"/>
              <w:jc w:val="center"/>
              <w:rPr>
                <w:rFonts w:hint="eastAsia"/>
              </w:rPr>
            </w:pPr>
          </w:p>
          <w:p>
            <w:pPr>
              <w:pStyle w:val="17"/>
              <w:ind w:left="0"/>
              <w:jc w:val="center"/>
              <w:rPr>
                <w:rFonts w:hint="eastAsia"/>
              </w:rPr>
            </w:pPr>
          </w:p>
          <w:p>
            <w:pPr>
              <w:pStyle w:val="17"/>
              <w:ind w:left="0"/>
              <w:jc w:val="center"/>
              <w:rPr>
                <w:rFonts w:hint="eastAsia"/>
              </w:rPr>
            </w:pPr>
          </w:p>
          <w:p>
            <w:pPr>
              <w:jc w:val="center"/>
              <w:rPr>
                <w:rFonts w:hint="eastAsia"/>
              </w:rPr>
            </w:pPr>
            <w:r>
              <w:rPr>
                <w:rFonts w:hint="eastAsia" w:ascii="宋体" w:hAnsi="宋体" w:cs="宋体"/>
                <w:b/>
                <w:sz w:val="28"/>
                <w:szCs w:val="28"/>
              </w:rPr>
              <w:t>法定代表人身份证复印件</w:t>
            </w:r>
          </w:p>
          <w:p>
            <w:pPr>
              <w:pStyle w:val="2"/>
            </w:pPr>
          </w:p>
          <w:p>
            <w:pPr>
              <w:pStyle w:val="17"/>
              <w:ind w:left="0"/>
              <w:jc w:val="both"/>
              <w:rPr>
                <w:rFonts w:hint="eastAsia"/>
              </w:rPr>
            </w:pPr>
          </w:p>
          <w:p>
            <w:pPr>
              <w:rPr>
                <w:rFonts w:hint="eastAsia"/>
              </w:rPr>
            </w:pPr>
          </w:p>
          <w:p>
            <w:pPr>
              <w:pStyle w:val="2"/>
              <w:rPr>
                <w:rFonts w:hint="eastAsia"/>
              </w:rPr>
            </w:pPr>
          </w:p>
        </w:tc>
      </w:tr>
    </w:tbl>
    <w:p>
      <w:pPr>
        <w:spacing w:line="360" w:lineRule="auto"/>
        <w:rPr>
          <w:rFonts w:hint="eastAsia" w:ascii="宋体" w:hAnsi="宋体"/>
          <w:sz w:val="24"/>
        </w:rPr>
      </w:pPr>
    </w:p>
    <w:p>
      <w:pPr>
        <w:spacing w:line="360" w:lineRule="auto"/>
        <w:ind w:right="480"/>
        <w:jc w:val="center"/>
        <w:rPr>
          <w:rFonts w:hint="eastAsia" w:ascii="宋体" w:hAnsi="宋体"/>
          <w:sz w:val="24"/>
        </w:rPr>
      </w:pPr>
      <w:r>
        <w:rPr>
          <w:rFonts w:hint="eastAsia" w:ascii="宋体" w:hAnsi="宋体"/>
          <w:sz w:val="24"/>
        </w:rPr>
        <w:t xml:space="preserve">               供应商：</w:t>
      </w:r>
      <w:r>
        <w:rPr>
          <w:rFonts w:hint="eastAsia" w:ascii="宋体" w:hAnsi="宋体"/>
          <w:sz w:val="24"/>
          <w:u w:val="single"/>
        </w:rPr>
        <w:t xml:space="preserve">             （盖公章）</w:t>
      </w:r>
    </w:p>
    <w:p>
      <w:pPr>
        <w:spacing w:line="360" w:lineRule="auto"/>
        <w:jc w:val="center"/>
        <w:rPr>
          <w:rFonts w:hint="eastAsia" w:ascii="宋体" w:hAnsi="宋体"/>
          <w:sz w:val="24"/>
        </w:rPr>
      </w:pPr>
      <w:r>
        <w:rPr>
          <w:rFonts w:hint="eastAsia" w:ascii="宋体" w:hAnsi="宋体"/>
          <w:sz w:val="24"/>
        </w:rPr>
        <w:t xml:space="preserve">            日  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440" w:lineRule="exact"/>
        <w:jc w:val="center"/>
        <w:rPr>
          <w:rFonts w:hint="eastAsia" w:ascii="宋体" w:hAnsi="宋体"/>
          <w:b/>
          <w:bCs/>
          <w:sz w:val="24"/>
        </w:rPr>
      </w:pPr>
    </w:p>
    <w:p>
      <w:pPr>
        <w:spacing w:line="440" w:lineRule="exact"/>
        <w:jc w:val="center"/>
        <w:rPr>
          <w:rFonts w:hint="eastAsia" w:ascii="宋体" w:hAnsi="宋体"/>
          <w:b/>
          <w:bCs/>
          <w:sz w:val="24"/>
        </w:rPr>
      </w:pPr>
    </w:p>
    <w:p>
      <w:pPr>
        <w:spacing w:line="440" w:lineRule="exact"/>
        <w:jc w:val="center"/>
        <w:rPr>
          <w:rFonts w:hint="eastAsia" w:ascii="宋体" w:hAnsi="宋体"/>
          <w:b/>
          <w:bCs/>
          <w:sz w:val="24"/>
        </w:rPr>
      </w:pPr>
    </w:p>
    <w:p>
      <w:pPr>
        <w:spacing w:line="440" w:lineRule="exact"/>
        <w:jc w:val="center"/>
        <w:rPr>
          <w:rFonts w:hint="eastAsia" w:ascii="宋体" w:hAnsi="宋体"/>
          <w:b/>
          <w:bCs/>
          <w:sz w:val="24"/>
        </w:rPr>
      </w:pPr>
    </w:p>
    <w:p>
      <w:pPr>
        <w:spacing w:line="440" w:lineRule="exact"/>
        <w:jc w:val="center"/>
        <w:rPr>
          <w:rFonts w:hint="eastAsia" w:ascii="宋体" w:hAnsi="宋体"/>
          <w:b/>
          <w:bCs/>
          <w:sz w:val="24"/>
        </w:rPr>
      </w:pPr>
    </w:p>
    <w:p>
      <w:pPr>
        <w:spacing w:line="440" w:lineRule="exact"/>
        <w:jc w:val="center"/>
        <w:rPr>
          <w:rFonts w:hint="eastAsia" w:ascii="宋体" w:hAnsi="宋体"/>
          <w:b/>
          <w:bCs/>
          <w:sz w:val="24"/>
        </w:rPr>
      </w:pPr>
    </w:p>
    <w:p>
      <w:pPr>
        <w:pStyle w:val="2"/>
        <w:spacing w:before="113" w:beforeLines="0" w:line="350" w:lineRule="auto"/>
        <w:ind w:left="506" w:right="1400" w:firstLine="480"/>
        <w:jc w:val="center"/>
        <w:rPr>
          <w:rFonts w:hint="eastAsia"/>
          <w:b/>
          <w:bCs/>
        </w:rPr>
      </w:pPr>
      <w:r>
        <w:rPr>
          <w:rFonts w:hint="eastAsia"/>
          <w:b/>
          <w:bCs/>
        </w:rPr>
        <w:br w:type="page"/>
      </w:r>
      <w:r>
        <w:rPr>
          <w:rFonts w:hint="eastAsia"/>
          <w:b/>
          <w:bCs/>
        </w:rPr>
        <w:t>三、供应商资格证明及评审所需材料</w:t>
      </w:r>
    </w:p>
    <w:p>
      <w:pPr>
        <w:adjustRightInd w:val="0"/>
        <w:snapToGrid w:val="0"/>
        <w:spacing w:line="360" w:lineRule="auto"/>
        <w:rPr>
          <w:rFonts w:hint="eastAsia" w:ascii="宋体" w:hAnsi="宋体" w:cs="宋体"/>
          <w:color w:val="000000"/>
          <w:kern w:val="0"/>
          <w:sz w:val="24"/>
          <w:szCs w:val="24"/>
        </w:rPr>
      </w:pPr>
    </w:p>
    <w:p>
      <w:pPr>
        <w:adjustRightInd w:val="0"/>
        <w:snapToGrid w:val="0"/>
        <w:spacing w:line="360" w:lineRule="auto"/>
        <w:rPr>
          <w:rFonts w:hint="eastAsia" w:ascii="宋体" w:hAnsi="宋体" w:cs="宋体"/>
          <w:color w:val="000000"/>
          <w:kern w:val="0"/>
          <w:sz w:val="24"/>
          <w:szCs w:val="24"/>
        </w:rPr>
      </w:pPr>
      <w:r>
        <w:rPr>
          <w:rFonts w:hint="eastAsia" w:ascii="宋体" w:hAnsi="宋体" w:cs="宋体"/>
          <w:color w:val="000000"/>
          <w:kern w:val="0"/>
          <w:sz w:val="24"/>
          <w:szCs w:val="24"/>
        </w:rPr>
        <w:t>投标人自行查阅招标文件中须提供的资料，确保提供齐全。（复印件加盖公章）</w:t>
      </w:r>
    </w:p>
    <w:p>
      <w:pPr>
        <w:adjustRightInd w:val="0"/>
        <w:snapToGrid w:val="0"/>
        <w:spacing w:line="360" w:lineRule="auto"/>
        <w:rPr>
          <w:rFonts w:hint="eastAsia" w:ascii="宋体" w:hAnsi="宋体" w:cs="宋体"/>
          <w:b/>
          <w:color w:val="000000"/>
          <w:sz w:val="28"/>
          <w:szCs w:val="28"/>
        </w:rPr>
      </w:pPr>
    </w:p>
    <w:p>
      <w:pPr>
        <w:pStyle w:val="17"/>
        <w:rPr>
          <w:rFonts w:hint="eastAsia"/>
        </w:rPr>
      </w:pPr>
    </w:p>
    <w:p/>
    <w:p>
      <w:pPr>
        <w:pStyle w:val="2"/>
        <w:rPr>
          <w:rFonts w:hint="eastAsia"/>
        </w:rPr>
      </w:pPr>
    </w:p>
    <w:p>
      <w:pPr>
        <w:adjustRightInd w:val="0"/>
        <w:snapToGrid w:val="0"/>
        <w:spacing w:line="360" w:lineRule="auto"/>
        <w:jc w:val="center"/>
        <w:rPr>
          <w:rFonts w:hint="eastAsia" w:ascii="宋体" w:hAnsi="宋体" w:cs="宋体"/>
          <w:b/>
          <w:color w:val="000000"/>
          <w:sz w:val="28"/>
          <w:szCs w:val="28"/>
        </w:rPr>
      </w:pPr>
    </w:p>
    <w:p>
      <w:pPr>
        <w:pStyle w:val="27"/>
        <w:snapToGrid w:val="0"/>
        <w:spacing w:line="360" w:lineRule="auto"/>
        <w:ind w:firstLine="480" w:firstLineChars="200"/>
        <w:rPr>
          <w:rFonts w:ascii="宋体" w:hAnsi="宋体" w:eastAsia="宋体" w:cs="宋体"/>
          <w:color w:val="000000"/>
        </w:rPr>
      </w:pPr>
      <w:r>
        <w:rPr>
          <w:rFonts w:hint="eastAsia" w:ascii="宋体" w:hAnsi="宋体" w:eastAsia="宋体" w:cs="宋体"/>
          <w:color w:val="000000"/>
        </w:rPr>
        <w:t xml:space="preserve">                                                年   月    日</w:t>
      </w:r>
    </w:p>
    <w:p>
      <w:pPr>
        <w:pStyle w:val="2"/>
        <w:spacing w:before="113" w:beforeLines="0" w:line="350" w:lineRule="auto"/>
        <w:ind w:left="321" w:right="1400"/>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spacing w:line="320" w:lineRule="exact"/>
        <w:jc w:val="center"/>
        <w:rPr>
          <w:rFonts w:ascii="宋体" w:hAnsi="宋体"/>
          <w:b/>
          <w:sz w:val="28"/>
        </w:rPr>
      </w:pPr>
    </w:p>
    <w:p>
      <w:pPr>
        <w:pStyle w:val="2"/>
        <w:rPr>
          <w:rFonts w:hint="eastAsia"/>
        </w:rPr>
      </w:pPr>
    </w:p>
    <w:p>
      <w:pPr>
        <w:pStyle w:val="3"/>
        <w:rPr>
          <w:rFonts w:hint="eastAsia"/>
        </w:rPr>
      </w:pPr>
    </w:p>
    <w:p>
      <w:pPr>
        <w:pStyle w:val="2"/>
        <w:rPr>
          <w:rFonts w:hint="eastAsia"/>
        </w:rPr>
      </w:pPr>
    </w:p>
    <w:p>
      <w:pPr>
        <w:pStyle w:val="2"/>
        <w:spacing w:before="113" w:beforeLines="0" w:line="350" w:lineRule="auto"/>
        <w:ind w:left="506" w:right="1400" w:firstLine="480"/>
        <w:jc w:val="center"/>
        <w:rPr>
          <w:rFonts w:hint="default" w:ascii="宋体" w:hAnsi="Arial" w:eastAsia="宋体" w:cs="Times New Roman"/>
          <w:b/>
          <w:bCs/>
          <w:lang w:val="en-US" w:eastAsia="zh-CN"/>
        </w:rPr>
      </w:pPr>
      <w:r>
        <w:rPr>
          <w:rFonts w:hint="eastAsia" w:ascii="宋体" w:hAnsi="Arial" w:eastAsia="宋体" w:cs="Times New Roman"/>
          <w:b/>
          <w:bCs/>
          <w:lang w:eastAsia="zh-CN"/>
        </w:rPr>
        <w:t>四</w:t>
      </w:r>
      <w:r>
        <w:rPr>
          <w:rFonts w:hint="eastAsia" w:ascii="宋体" w:hAnsi="Arial" w:eastAsia="宋体" w:cs="Times New Roman"/>
          <w:b/>
          <w:bCs/>
          <w:lang w:val="en-US" w:eastAsia="zh-CN"/>
        </w:rPr>
        <w:t>、信用承诺</w:t>
      </w:r>
    </w:p>
    <w:p>
      <w:pPr>
        <w:pStyle w:val="2"/>
        <w:ind w:left="97" w:leftChars="46" w:firstLine="2108" w:firstLineChars="750"/>
        <w:rPr>
          <w:rFonts w:hint="eastAsia" w:cs="宋体"/>
          <w:b/>
          <w:bCs/>
          <w:color w:val="000000"/>
          <w:szCs w:val="24"/>
        </w:rPr>
      </w:pPr>
    </w:p>
    <w:p>
      <w:pPr>
        <w:pStyle w:val="18"/>
        <w:keepNext w:val="0"/>
        <w:keepLines w:val="0"/>
        <w:widowControl/>
        <w:suppressLineNumbers w:val="0"/>
      </w:pPr>
      <w:r>
        <w:t>致：</w:t>
      </w:r>
      <w:r>
        <w:rPr>
          <w:rFonts w:hint="eastAsia"/>
        </w:rPr>
        <w:t>（采购人）</w:t>
      </w:r>
    </w:p>
    <w:p>
      <w:pPr>
        <w:spacing w:line="360" w:lineRule="auto"/>
        <w:ind w:firstLine="480" w:firstLineChars="200"/>
        <w:rPr>
          <w:rFonts w:ascii="宋体" w:hAnsi="宋体" w:eastAsia="宋体" w:cs="宋体"/>
          <w:b/>
          <w:sz w:val="24"/>
        </w:rPr>
      </w:pPr>
      <w:r>
        <w:rPr>
          <w:rFonts w:hint="eastAsia" w:ascii="宋体" w:hAnsi="宋体" w:eastAsia="宋体" w:cs="宋体"/>
          <w:sz w:val="24"/>
          <w:szCs w:val="24"/>
        </w:rPr>
        <w:t>本公司郑重声明，我公司无以下不良信用记录情形：</w:t>
      </w:r>
    </w:p>
    <w:p>
      <w:pPr>
        <w:autoSpaceDE w:val="0"/>
        <w:autoSpaceDN w:val="0"/>
        <w:adjustRightInd w:val="0"/>
        <w:snapToGrid w:val="0"/>
        <w:spacing w:line="360" w:lineRule="auto"/>
        <w:ind w:firstLine="638" w:firstLineChars="266"/>
        <w:rPr>
          <w:rFonts w:ascii="宋体" w:hAnsi="宋体" w:eastAsia="宋体" w:cs="宋体"/>
          <w:bCs/>
          <w:sz w:val="24"/>
        </w:rPr>
      </w:pPr>
      <w:r>
        <w:rPr>
          <w:rFonts w:hint="eastAsia" w:ascii="宋体" w:hAnsi="宋体" w:eastAsia="宋体" w:cs="宋体"/>
          <w:bCs/>
          <w:sz w:val="24"/>
        </w:rPr>
        <w:t>①被最高人民法院在“信用中国”网站（www.creditchina.gov.cn）列入失信被执行人失信惩戒名单；</w:t>
      </w:r>
    </w:p>
    <w:p>
      <w:pPr>
        <w:autoSpaceDE w:val="0"/>
        <w:autoSpaceDN w:val="0"/>
        <w:adjustRightInd w:val="0"/>
        <w:snapToGrid w:val="0"/>
        <w:spacing w:line="360" w:lineRule="auto"/>
        <w:ind w:firstLine="638" w:firstLineChars="266"/>
        <w:rPr>
          <w:rFonts w:ascii="宋体" w:hAnsi="宋体" w:eastAsia="宋体" w:cs="宋体"/>
          <w:bCs/>
          <w:sz w:val="24"/>
        </w:rPr>
      </w:pPr>
      <w:r>
        <w:rPr>
          <w:rFonts w:hint="eastAsia" w:ascii="宋体" w:hAnsi="宋体" w:eastAsia="宋体" w:cs="宋体"/>
          <w:bCs/>
          <w:sz w:val="24"/>
        </w:rPr>
        <w:t>②被国家税务总局列入“重大税收违法案件当事人”名单。</w:t>
      </w:r>
    </w:p>
    <w:p>
      <w:pPr>
        <w:autoSpaceDE w:val="0"/>
        <w:autoSpaceDN w:val="0"/>
        <w:adjustRightInd w:val="0"/>
        <w:snapToGrid w:val="0"/>
        <w:spacing w:line="360" w:lineRule="auto"/>
        <w:ind w:firstLine="638" w:firstLineChars="266"/>
        <w:rPr>
          <w:rFonts w:hint="eastAsia" w:ascii="宋体" w:hAnsi="宋体" w:eastAsia="宋体" w:cs="宋体"/>
          <w:bCs/>
          <w:sz w:val="24"/>
          <w:lang w:eastAsia="zh-CN"/>
        </w:rPr>
      </w:pPr>
      <w:r>
        <w:rPr>
          <w:rFonts w:hint="eastAsia" w:ascii="宋体" w:hAnsi="宋体" w:eastAsia="宋体" w:cs="宋体"/>
          <w:bCs/>
          <w:sz w:val="24"/>
        </w:rPr>
        <w:t>③被中国政府采购网（www.ccgp.gov.cn）列入“政府采购严重违法失信行为记录名单”</w:t>
      </w:r>
      <w:r>
        <w:rPr>
          <w:rFonts w:hint="eastAsia" w:ascii="宋体" w:hAnsi="宋体" w:eastAsia="宋体" w:cs="宋体"/>
          <w:bCs/>
          <w:sz w:val="24"/>
          <w:lang w:eastAsia="zh-CN"/>
        </w:rPr>
        <w:t>；</w:t>
      </w:r>
    </w:p>
    <w:p>
      <w:pPr>
        <w:autoSpaceDE w:val="0"/>
        <w:autoSpaceDN w:val="0"/>
        <w:adjustRightInd w:val="0"/>
        <w:snapToGrid w:val="0"/>
        <w:spacing w:line="360" w:lineRule="auto"/>
        <w:ind w:firstLine="638" w:firstLineChars="266"/>
        <w:rPr>
          <w:rFonts w:ascii="宋体" w:hAnsi="宋体" w:eastAsia="宋体" w:cs="宋体"/>
          <w:bCs/>
          <w:sz w:val="24"/>
        </w:rPr>
      </w:pPr>
      <w:r>
        <w:rPr>
          <w:rFonts w:hint="eastAsia" w:ascii="宋体" w:hAnsi="宋体" w:eastAsia="宋体" w:cs="宋体"/>
          <w:bCs/>
          <w:sz w:val="24"/>
        </w:rPr>
        <w:t>④被国家市场监督管理部门在国家企业信用信息公示系统（www.gsxt.gov.cn）中列入严重违法失信企业名单。</w:t>
      </w:r>
    </w:p>
    <w:p>
      <w:pPr>
        <w:spacing w:line="360" w:lineRule="auto"/>
        <w:ind w:left="4200" w:leftChars="2000" w:firstLine="720" w:firstLineChars="300"/>
        <w:rPr>
          <w:rFonts w:hint="eastAsia" w:ascii="宋体" w:hAnsi="宋体" w:eastAsia="宋体" w:cs="宋体"/>
          <w:sz w:val="24"/>
          <w:szCs w:val="24"/>
        </w:rPr>
      </w:pPr>
      <w:r>
        <w:rPr>
          <w:rFonts w:hint="eastAsia" w:ascii="宋体" w:hAnsi="宋体" w:eastAsia="宋体" w:cs="宋体"/>
          <w:sz w:val="24"/>
          <w:szCs w:val="24"/>
        </w:rPr>
        <w:t>投标供应商公章：</w:t>
      </w:r>
    </w:p>
    <w:p>
      <w:pPr>
        <w:spacing w:line="360" w:lineRule="auto"/>
        <w:ind w:left="4200" w:leftChars="2000" w:firstLine="1200" w:firstLineChars="500"/>
        <w:rPr>
          <w:rFonts w:hint="eastAsia" w:ascii="宋体" w:hAnsi="宋体" w:eastAsia="宋体" w:cs="宋体"/>
          <w:sz w:val="24"/>
          <w:szCs w:val="24"/>
        </w:rPr>
      </w:pPr>
      <w:r>
        <w:rPr>
          <w:rFonts w:hint="eastAsia" w:ascii="宋体" w:hAnsi="宋体" w:eastAsia="宋体" w:cs="宋体"/>
          <w:sz w:val="24"/>
          <w:szCs w:val="24"/>
        </w:rPr>
        <w:t>日期：</w:t>
      </w:r>
    </w:p>
    <w:p>
      <w:pPr>
        <w:pStyle w:val="28"/>
        <w:widowControl/>
        <w:spacing w:line="480" w:lineRule="atLeast"/>
        <w:jc w:val="center"/>
        <w:textAlignment w:val="baseline"/>
        <w:outlineLvl w:val="0"/>
        <w:rPr>
          <w:rFonts w:hint="eastAsia" w:ascii="宋体" w:hAnsi="Arial" w:eastAsia="宋体" w:cs="Times New Roman"/>
          <w:b/>
          <w:bCs/>
          <w:kern w:val="2"/>
          <w:sz w:val="28"/>
          <w:szCs w:val="22"/>
          <w:lang w:val="en-US" w:eastAsia="zh-CN" w:bidi="ar-SA"/>
        </w:rPr>
      </w:pPr>
    </w:p>
    <w:p>
      <w:pPr>
        <w:pStyle w:val="28"/>
        <w:widowControl/>
        <w:spacing w:line="480" w:lineRule="atLeast"/>
        <w:jc w:val="center"/>
        <w:textAlignment w:val="baseline"/>
        <w:outlineLvl w:val="0"/>
        <w:rPr>
          <w:rFonts w:hint="eastAsia" w:hAnsi="Arial" w:eastAsia="宋体" w:cs="Times New Roman"/>
          <w:b/>
          <w:bCs/>
          <w:kern w:val="2"/>
          <w:sz w:val="28"/>
          <w:szCs w:val="22"/>
          <w:lang w:val="en-US" w:eastAsia="zh-CN" w:bidi="ar-SA"/>
        </w:rPr>
      </w:pPr>
    </w:p>
    <w:p>
      <w:pPr>
        <w:pStyle w:val="28"/>
        <w:widowControl/>
        <w:spacing w:line="480" w:lineRule="atLeast"/>
        <w:jc w:val="center"/>
        <w:textAlignment w:val="baseline"/>
        <w:outlineLvl w:val="0"/>
        <w:rPr>
          <w:rFonts w:hint="eastAsia" w:hAnsi="Arial" w:eastAsia="宋体" w:cs="Times New Roman"/>
          <w:b/>
          <w:bCs/>
          <w:kern w:val="2"/>
          <w:sz w:val="28"/>
          <w:szCs w:val="22"/>
          <w:lang w:val="en-US" w:eastAsia="zh-CN" w:bidi="ar-SA"/>
        </w:rPr>
      </w:pPr>
    </w:p>
    <w:p>
      <w:pPr>
        <w:pStyle w:val="28"/>
        <w:widowControl/>
        <w:spacing w:line="480" w:lineRule="atLeast"/>
        <w:jc w:val="center"/>
        <w:textAlignment w:val="baseline"/>
        <w:outlineLvl w:val="0"/>
        <w:rPr>
          <w:rFonts w:hint="eastAsia" w:hAnsi="Arial" w:eastAsia="宋体" w:cs="Times New Roman"/>
          <w:b/>
          <w:bCs/>
          <w:kern w:val="2"/>
          <w:sz w:val="28"/>
          <w:szCs w:val="22"/>
          <w:lang w:val="en-US" w:eastAsia="zh-CN" w:bidi="ar-SA"/>
        </w:rPr>
      </w:pPr>
    </w:p>
    <w:p>
      <w:pPr>
        <w:pStyle w:val="28"/>
        <w:widowControl/>
        <w:spacing w:line="480" w:lineRule="atLeast"/>
        <w:jc w:val="center"/>
        <w:textAlignment w:val="baseline"/>
        <w:outlineLvl w:val="0"/>
        <w:rPr>
          <w:rFonts w:hint="eastAsia" w:hAnsi="Arial" w:eastAsia="宋体" w:cs="Times New Roman"/>
          <w:b/>
          <w:bCs/>
          <w:kern w:val="2"/>
          <w:sz w:val="28"/>
          <w:szCs w:val="22"/>
          <w:lang w:val="en-US" w:eastAsia="zh-CN" w:bidi="ar-SA"/>
        </w:rPr>
      </w:pPr>
    </w:p>
    <w:p>
      <w:pPr>
        <w:pStyle w:val="28"/>
        <w:widowControl/>
        <w:spacing w:line="480" w:lineRule="atLeast"/>
        <w:jc w:val="center"/>
        <w:textAlignment w:val="baseline"/>
        <w:outlineLvl w:val="0"/>
        <w:rPr>
          <w:rFonts w:hint="eastAsia" w:hAnsi="Arial" w:eastAsia="宋体" w:cs="Times New Roman"/>
          <w:b/>
          <w:bCs/>
          <w:kern w:val="2"/>
          <w:sz w:val="28"/>
          <w:szCs w:val="22"/>
          <w:lang w:val="en-US" w:eastAsia="zh-CN" w:bidi="ar-SA"/>
        </w:rPr>
      </w:pPr>
    </w:p>
    <w:p>
      <w:pPr>
        <w:pStyle w:val="28"/>
        <w:widowControl/>
        <w:spacing w:line="480" w:lineRule="atLeast"/>
        <w:jc w:val="center"/>
        <w:textAlignment w:val="baseline"/>
        <w:outlineLvl w:val="0"/>
        <w:rPr>
          <w:rFonts w:hint="eastAsia" w:hAnsi="Arial" w:eastAsia="宋体" w:cs="Times New Roman"/>
          <w:b/>
          <w:bCs/>
          <w:kern w:val="2"/>
          <w:sz w:val="28"/>
          <w:szCs w:val="22"/>
          <w:lang w:val="en-US" w:eastAsia="zh-CN" w:bidi="ar-SA"/>
        </w:rPr>
      </w:pPr>
    </w:p>
    <w:p>
      <w:pPr>
        <w:pStyle w:val="28"/>
        <w:widowControl/>
        <w:spacing w:line="480" w:lineRule="atLeast"/>
        <w:jc w:val="center"/>
        <w:textAlignment w:val="baseline"/>
        <w:outlineLvl w:val="0"/>
        <w:rPr>
          <w:rFonts w:hint="eastAsia" w:hAnsi="Arial" w:eastAsia="宋体" w:cs="Times New Roman"/>
          <w:b/>
          <w:bCs/>
          <w:kern w:val="2"/>
          <w:sz w:val="28"/>
          <w:szCs w:val="22"/>
          <w:lang w:val="en-US" w:eastAsia="zh-CN" w:bidi="ar-SA"/>
        </w:rPr>
      </w:pPr>
    </w:p>
    <w:p>
      <w:pPr>
        <w:pStyle w:val="28"/>
        <w:widowControl/>
        <w:spacing w:line="480" w:lineRule="atLeast"/>
        <w:jc w:val="center"/>
        <w:textAlignment w:val="baseline"/>
        <w:outlineLvl w:val="0"/>
        <w:rPr>
          <w:rFonts w:hint="eastAsia" w:hAnsi="Arial" w:eastAsia="宋体" w:cs="Times New Roman"/>
          <w:b/>
          <w:bCs/>
          <w:kern w:val="2"/>
          <w:sz w:val="28"/>
          <w:szCs w:val="22"/>
          <w:lang w:val="en-US" w:eastAsia="zh-CN" w:bidi="ar-SA"/>
        </w:rPr>
      </w:pPr>
    </w:p>
    <w:p>
      <w:pPr>
        <w:pStyle w:val="28"/>
        <w:widowControl/>
        <w:spacing w:line="480" w:lineRule="atLeast"/>
        <w:jc w:val="center"/>
        <w:textAlignment w:val="baseline"/>
        <w:outlineLvl w:val="0"/>
        <w:rPr>
          <w:rFonts w:hint="eastAsia" w:hAnsi="Arial" w:eastAsia="宋体" w:cs="Times New Roman"/>
          <w:b/>
          <w:bCs/>
          <w:kern w:val="2"/>
          <w:sz w:val="28"/>
          <w:szCs w:val="22"/>
          <w:lang w:val="en-US" w:eastAsia="zh-CN" w:bidi="ar-SA"/>
        </w:rPr>
      </w:pPr>
    </w:p>
    <w:p>
      <w:pPr>
        <w:pStyle w:val="28"/>
        <w:widowControl/>
        <w:spacing w:line="480" w:lineRule="atLeast"/>
        <w:jc w:val="center"/>
        <w:textAlignment w:val="baseline"/>
        <w:outlineLvl w:val="0"/>
        <w:rPr>
          <w:rFonts w:hint="eastAsia" w:hAnsi="Arial" w:eastAsia="宋体" w:cs="Times New Roman"/>
          <w:b/>
          <w:bCs/>
          <w:kern w:val="2"/>
          <w:sz w:val="28"/>
          <w:szCs w:val="22"/>
          <w:lang w:val="en-US" w:eastAsia="zh-CN" w:bidi="ar-SA"/>
        </w:rPr>
      </w:pPr>
    </w:p>
    <w:p>
      <w:pPr>
        <w:pStyle w:val="28"/>
        <w:widowControl/>
        <w:spacing w:line="480" w:lineRule="atLeast"/>
        <w:jc w:val="center"/>
        <w:textAlignment w:val="baseline"/>
        <w:outlineLvl w:val="0"/>
        <w:rPr>
          <w:rFonts w:hint="eastAsia" w:hAnsi="Arial" w:eastAsia="宋体" w:cs="Times New Roman"/>
          <w:b/>
          <w:bCs/>
          <w:kern w:val="2"/>
          <w:sz w:val="28"/>
          <w:szCs w:val="22"/>
          <w:lang w:val="en-US" w:eastAsia="zh-CN" w:bidi="ar-SA"/>
        </w:rPr>
      </w:pPr>
    </w:p>
    <w:p>
      <w:pPr>
        <w:pStyle w:val="28"/>
        <w:widowControl/>
        <w:spacing w:line="480" w:lineRule="atLeast"/>
        <w:jc w:val="center"/>
        <w:textAlignment w:val="baseline"/>
        <w:outlineLvl w:val="0"/>
        <w:rPr>
          <w:rFonts w:hint="eastAsia" w:hAnsi="Arial" w:eastAsia="宋体" w:cs="Times New Roman"/>
          <w:b/>
          <w:bCs/>
          <w:kern w:val="2"/>
          <w:sz w:val="28"/>
          <w:szCs w:val="22"/>
          <w:lang w:val="en-US" w:eastAsia="zh-CN" w:bidi="ar-SA"/>
        </w:rPr>
      </w:pPr>
    </w:p>
    <w:p>
      <w:pPr>
        <w:pStyle w:val="28"/>
        <w:widowControl/>
        <w:spacing w:line="480" w:lineRule="atLeast"/>
        <w:jc w:val="center"/>
        <w:textAlignment w:val="baseline"/>
        <w:outlineLvl w:val="0"/>
        <w:rPr>
          <w:rFonts w:hint="eastAsia" w:hAnsi="Arial" w:eastAsia="宋体" w:cs="Times New Roman"/>
          <w:b/>
          <w:bCs/>
          <w:kern w:val="2"/>
          <w:sz w:val="28"/>
          <w:szCs w:val="22"/>
          <w:lang w:val="en-US" w:eastAsia="zh-CN" w:bidi="ar-SA"/>
        </w:rPr>
      </w:pPr>
    </w:p>
    <w:p>
      <w:pPr>
        <w:pStyle w:val="28"/>
        <w:widowControl/>
        <w:spacing w:line="480" w:lineRule="atLeast"/>
        <w:jc w:val="center"/>
        <w:textAlignment w:val="baseline"/>
        <w:outlineLvl w:val="0"/>
        <w:rPr>
          <w:rFonts w:hint="eastAsia" w:hAnsi="Arial" w:eastAsia="宋体" w:cs="Times New Roman"/>
          <w:b/>
          <w:bCs/>
          <w:kern w:val="2"/>
          <w:sz w:val="28"/>
          <w:szCs w:val="22"/>
          <w:lang w:val="en-US" w:eastAsia="zh-CN" w:bidi="ar-SA"/>
        </w:rPr>
      </w:pPr>
    </w:p>
    <w:p>
      <w:pPr>
        <w:pStyle w:val="28"/>
        <w:widowControl/>
        <w:spacing w:line="480" w:lineRule="atLeast"/>
        <w:jc w:val="center"/>
        <w:textAlignment w:val="baseline"/>
        <w:outlineLvl w:val="0"/>
        <w:rPr>
          <w:rFonts w:hint="eastAsia" w:hAnsi="Arial" w:eastAsia="宋体" w:cs="Times New Roman"/>
          <w:b/>
          <w:bCs/>
          <w:kern w:val="2"/>
          <w:sz w:val="28"/>
          <w:szCs w:val="22"/>
          <w:lang w:val="en-US" w:eastAsia="zh-CN" w:bidi="ar-SA"/>
        </w:rPr>
      </w:pPr>
    </w:p>
    <w:p>
      <w:pPr>
        <w:pStyle w:val="28"/>
        <w:widowControl/>
        <w:spacing w:line="480" w:lineRule="atLeast"/>
        <w:jc w:val="center"/>
        <w:textAlignment w:val="baseline"/>
        <w:outlineLvl w:val="0"/>
        <w:rPr>
          <w:rFonts w:hint="eastAsia" w:hAnsi="Arial" w:eastAsia="宋体" w:cs="Times New Roman"/>
          <w:b/>
          <w:bCs/>
          <w:kern w:val="2"/>
          <w:sz w:val="28"/>
          <w:szCs w:val="22"/>
          <w:lang w:val="en-US" w:eastAsia="zh-CN" w:bidi="ar-SA"/>
        </w:rPr>
      </w:pPr>
    </w:p>
    <w:p>
      <w:pPr>
        <w:pStyle w:val="28"/>
        <w:widowControl/>
        <w:spacing w:line="480" w:lineRule="atLeast"/>
        <w:jc w:val="center"/>
        <w:textAlignment w:val="baseline"/>
        <w:outlineLvl w:val="0"/>
        <w:rPr>
          <w:rFonts w:hint="eastAsia" w:hAnsi="Arial" w:eastAsia="宋体" w:cs="Times New Roman"/>
          <w:b/>
          <w:bCs/>
          <w:kern w:val="2"/>
          <w:sz w:val="28"/>
          <w:szCs w:val="22"/>
          <w:lang w:val="en-US" w:eastAsia="zh-CN" w:bidi="ar-SA"/>
        </w:rPr>
      </w:pPr>
    </w:p>
    <w:p>
      <w:pPr>
        <w:pStyle w:val="28"/>
        <w:widowControl/>
        <w:spacing w:line="480" w:lineRule="atLeast"/>
        <w:jc w:val="center"/>
        <w:textAlignment w:val="baseline"/>
        <w:outlineLvl w:val="0"/>
        <w:rPr>
          <w:rFonts w:hint="eastAsia" w:hAnsi="Arial" w:eastAsia="宋体" w:cs="Times New Roman"/>
          <w:b/>
          <w:bCs/>
          <w:kern w:val="2"/>
          <w:sz w:val="28"/>
          <w:szCs w:val="22"/>
          <w:lang w:val="en-US" w:eastAsia="zh-CN" w:bidi="ar-SA"/>
        </w:rPr>
      </w:pPr>
      <w:r>
        <w:rPr>
          <w:rFonts w:hint="eastAsia" w:hAnsi="Arial" w:eastAsia="宋体" w:cs="Times New Roman"/>
          <w:b/>
          <w:bCs/>
          <w:kern w:val="2"/>
          <w:sz w:val="28"/>
          <w:szCs w:val="22"/>
          <w:lang w:val="en-US" w:eastAsia="zh-CN" w:bidi="ar-SA"/>
        </w:rPr>
        <w:t>五、拟派本项目人员一览表</w:t>
      </w:r>
    </w:p>
    <w:p>
      <w:pPr>
        <w:pStyle w:val="28"/>
        <w:widowControl/>
        <w:spacing w:line="480" w:lineRule="atLeast"/>
        <w:jc w:val="center"/>
        <w:textAlignment w:val="baseline"/>
        <w:outlineLvl w:val="0"/>
        <w:rPr>
          <w:rFonts w:hint="eastAsia" w:hAnsi="Arial" w:eastAsia="宋体" w:cs="Times New Roman"/>
          <w:b/>
          <w:bCs/>
          <w:kern w:val="2"/>
          <w:sz w:val="28"/>
          <w:szCs w:val="22"/>
          <w:lang w:val="en-US" w:eastAsia="zh-CN" w:bidi="ar-SA"/>
        </w:rPr>
      </w:pPr>
    </w:p>
    <w:p>
      <w:pPr>
        <w:pStyle w:val="2"/>
        <w:spacing w:before="113" w:beforeLines="0" w:line="350" w:lineRule="auto"/>
        <w:ind w:left="506" w:right="1400" w:firstLine="480"/>
        <w:jc w:val="center"/>
        <w:rPr>
          <w:rFonts w:hint="eastAsia" w:ascii="宋体" w:hAnsi="宋体" w:cs="宋体"/>
          <w:b/>
          <w:sz w:val="24"/>
          <w:szCs w:val="24"/>
        </w:rPr>
      </w:pPr>
      <w:r>
        <w:rPr>
          <w:rFonts w:hint="eastAsia" w:hAnsi="宋体" w:cs="宋体"/>
          <w:b/>
          <w:sz w:val="24"/>
          <w:szCs w:val="24"/>
          <w:lang w:eastAsia="zh-CN"/>
        </w:rPr>
        <w:t>一、</w:t>
      </w:r>
      <w:r>
        <w:rPr>
          <w:rFonts w:hint="eastAsia" w:ascii="宋体" w:hAnsi="宋体" w:cs="宋体"/>
          <w:b/>
          <w:sz w:val="24"/>
          <w:szCs w:val="24"/>
        </w:rPr>
        <w:t>拟派项目</w:t>
      </w:r>
      <w:r>
        <w:rPr>
          <w:rFonts w:hint="eastAsia" w:hAnsi="宋体" w:cs="宋体"/>
          <w:b/>
          <w:sz w:val="24"/>
          <w:szCs w:val="24"/>
          <w:lang w:eastAsia="zh-CN"/>
        </w:rPr>
        <w:t>负责人</w:t>
      </w:r>
      <w:r>
        <w:rPr>
          <w:rFonts w:hint="eastAsia" w:ascii="宋体" w:hAnsi="宋体" w:cs="宋体"/>
          <w:b/>
          <w:sz w:val="24"/>
          <w:szCs w:val="24"/>
        </w:rPr>
        <w:t>简介</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3"/>
        <w:gridCol w:w="1106"/>
        <w:gridCol w:w="229"/>
        <w:gridCol w:w="492"/>
        <w:gridCol w:w="560"/>
        <w:gridCol w:w="1121"/>
        <w:gridCol w:w="1121"/>
        <w:gridCol w:w="1402"/>
        <w:gridCol w:w="700"/>
        <w:gridCol w:w="1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9" w:hRule="atLeast"/>
        </w:trPr>
        <w:tc>
          <w:tcPr>
            <w:tcW w:w="122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cs="楷体"/>
                <w:b/>
                <w:sz w:val="24"/>
              </w:rPr>
            </w:pPr>
            <w:r>
              <w:rPr>
                <w:rFonts w:hint="eastAsia" w:ascii="宋体" w:hAnsi="宋体" w:cs="楷体"/>
                <w:b/>
                <w:sz w:val="24"/>
              </w:rPr>
              <w:t>姓</w:t>
            </w:r>
            <w:r>
              <w:rPr>
                <w:rFonts w:ascii="宋体" w:hAnsi="宋体" w:cs="楷体"/>
                <w:b/>
                <w:sz w:val="24"/>
              </w:rPr>
              <w:t xml:space="preserve"> </w:t>
            </w:r>
            <w:r>
              <w:rPr>
                <w:rFonts w:hint="eastAsia" w:ascii="宋体" w:hAnsi="宋体" w:cs="楷体"/>
                <w:b/>
                <w:sz w:val="24"/>
              </w:rPr>
              <w:t>名</w:t>
            </w:r>
          </w:p>
        </w:tc>
        <w:tc>
          <w:tcPr>
            <w:tcW w:w="1827"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cs="楷体"/>
                <w:b/>
                <w:sz w:val="24"/>
              </w:rPr>
            </w:pPr>
          </w:p>
        </w:tc>
        <w:tc>
          <w:tcPr>
            <w:tcW w:w="56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cs="楷体"/>
                <w:b/>
                <w:sz w:val="24"/>
              </w:rPr>
            </w:pPr>
            <w:r>
              <w:rPr>
                <w:rFonts w:hint="eastAsia" w:ascii="宋体" w:hAnsi="宋体" w:cs="楷体"/>
                <w:b/>
                <w:sz w:val="24"/>
              </w:rPr>
              <w:t>性别</w:t>
            </w:r>
          </w:p>
        </w:tc>
        <w:tc>
          <w:tcPr>
            <w:tcW w:w="112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cs="楷体"/>
                <w:b/>
                <w:sz w:val="24"/>
              </w:rPr>
            </w:pPr>
          </w:p>
        </w:tc>
        <w:tc>
          <w:tcPr>
            <w:tcW w:w="112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cs="楷体"/>
                <w:b/>
                <w:sz w:val="24"/>
              </w:rPr>
            </w:pPr>
            <w:r>
              <w:rPr>
                <w:rFonts w:hint="eastAsia" w:ascii="宋体" w:hAnsi="宋体" w:cs="楷体"/>
                <w:b/>
                <w:sz w:val="24"/>
              </w:rPr>
              <w:t>年龄</w:t>
            </w:r>
          </w:p>
        </w:tc>
        <w:tc>
          <w:tcPr>
            <w:tcW w:w="140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cs="楷体"/>
                <w:b/>
                <w:sz w:val="24"/>
              </w:rPr>
            </w:pPr>
          </w:p>
        </w:tc>
        <w:tc>
          <w:tcPr>
            <w:tcW w:w="7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cs="楷体"/>
                <w:b/>
                <w:sz w:val="24"/>
              </w:rPr>
            </w:pPr>
            <w:r>
              <w:rPr>
                <w:rFonts w:hint="eastAsia" w:ascii="宋体" w:hAnsi="宋体" w:cs="楷体"/>
                <w:b/>
                <w:sz w:val="24"/>
              </w:rPr>
              <w:t>专业</w:t>
            </w:r>
          </w:p>
        </w:tc>
        <w:tc>
          <w:tcPr>
            <w:tcW w:w="154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cs="楷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3" w:hRule="atLeast"/>
        </w:trPr>
        <w:tc>
          <w:tcPr>
            <w:tcW w:w="122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cs="楷体"/>
                <w:b/>
                <w:sz w:val="24"/>
              </w:rPr>
            </w:pPr>
            <w:r>
              <w:rPr>
                <w:rFonts w:hint="eastAsia" w:ascii="宋体" w:hAnsi="宋体" w:cs="楷体"/>
                <w:b/>
                <w:sz w:val="24"/>
              </w:rPr>
              <w:t>职称</w:t>
            </w:r>
          </w:p>
        </w:tc>
        <w:tc>
          <w:tcPr>
            <w:tcW w:w="1827"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cs="楷体"/>
                <w:b/>
                <w:sz w:val="24"/>
              </w:rPr>
            </w:pPr>
          </w:p>
        </w:tc>
        <w:tc>
          <w:tcPr>
            <w:tcW w:w="1681"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cs="楷体"/>
                <w:b/>
                <w:sz w:val="24"/>
              </w:rPr>
            </w:pPr>
            <w:r>
              <w:rPr>
                <w:rFonts w:hint="eastAsia" w:ascii="宋体" w:hAnsi="宋体" w:cs="楷体"/>
                <w:b/>
                <w:sz w:val="24"/>
              </w:rPr>
              <w:t>学历</w:t>
            </w:r>
          </w:p>
        </w:tc>
        <w:tc>
          <w:tcPr>
            <w:tcW w:w="4765"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cs="楷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6" w:hRule="atLeast"/>
        </w:trPr>
        <w:tc>
          <w:tcPr>
            <w:tcW w:w="2558"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cs="楷体"/>
                <w:b/>
                <w:sz w:val="24"/>
              </w:rPr>
            </w:pPr>
            <w:r>
              <w:rPr>
                <w:rFonts w:hint="eastAsia" w:ascii="宋体" w:hAnsi="宋体" w:cs="楷体"/>
                <w:b/>
                <w:sz w:val="24"/>
              </w:rPr>
              <w:t>执业资格等级</w:t>
            </w:r>
          </w:p>
        </w:tc>
        <w:tc>
          <w:tcPr>
            <w:tcW w:w="2173"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cs="楷体"/>
                <w:b/>
                <w:sz w:val="24"/>
              </w:rPr>
            </w:pPr>
            <w:r>
              <w:rPr>
                <w:rFonts w:hint="eastAsia" w:ascii="宋体" w:hAnsi="宋体" w:cs="楷体"/>
                <w:b/>
                <w:sz w:val="24"/>
              </w:rPr>
              <w:t xml:space="preserve">             级</w:t>
            </w:r>
          </w:p>
        </w:tc>
        <w:tc>
          <w:tcPr>
            <w:tcW w:w="112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cs="楷体"/>
                <w:b/>
                <w:sz w:val="24"/>
              </w:rPr>
            </w:pPr>
            <w:r>
              <w:rPr>
                <w:rFonts w:hint="eastAsia" w:ascii="宋体" w:hAnsi="宋体" w:cs="楷体"/>
                <w:b/>
                <w:sz w:val="24"/>
              </w:rPr>
              <w:t>专业及证号</w:t>
            </w:r>
          </w:p>
        </w:tc>
        <w:tc>
          <w:tcPr>
            <w:tcW w:w="3644"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b/>
                <w:bCs/>
              </w:rPr>
            </w:pPr>
            <w:r>
              <w:rPr>
                <w:rFonts w:hint="eastAsia"/>
                <w:b/>
                <w:bCs/>
              </w:rPr>
              <w:t>专业：</w:t>
            </w:r>
          </w:p>
          <w:p>
            <w:pPr>
              <w:pStyle w:val="7"/>
              <w:rPr>
                <w:rFonts w:hint="eastAsia"/>
              </w:rPr>
            </w:pPr>
            <w:r>
              <w:rPr>
                <w:rFonts w:hint="eastAsia" w:ascii="宋体" w:cs="楷体"/>
                <w:sz w:val="24"/>
              </w:rPr>
              <w:t>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9" w:hRule="atLeast"/>
        </w:trPr>
        <w:tc>
          <w:tcPr>
            <w:tcW w:w="122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cs="楷体"/>
                <w:b/>
                <w:sz w:val="24"/>
              </w:rPr>
            </w:pPr>
            <w:r>
              <w:rPr>
                <w:rFonts w:hint="eastAsia" w:ascii="宋体" w:hAnsi="宋体" w:cs="楷体"/>
                <w:b/>
                <w:sz w:val="24"/>
              </w:rPr>
              <w:t>参加工作时间</w:t>
            </w:r>
          </w:p>
        </w:tc>
        <w:tc>
          <w:tcPr>
            <w:tcW w:w="1827"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cs="楷体"/>
                <w:b/>
                <w:sz w:val="24"/>
              </w:rPr>
            </w:pPr>
          </w:p>
        </w:tc>
        <w:tc>
          <w:tcPr>
            <w:tcW w:w="1681"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cs="楷体"/>
                <w:b/>
                <w:sz w:val="24"/>
              </w:rPr>
            </w:pPr>
            <w:r>
              <w:rPr>
                <w:rFonts w:hint="eastAsia" w:ascii="宋体" w:hAnsi="宋体" w:cs="楷体"/>
                <w:b/>
                <w:sz w:val="24"/>
              </w:rPr>
              <w:t>从事项目年限</w:t>
            </w:r>
          </w:p>
        </w:tc>
        <w:tc>
          <w:tcPr>
            <w:tcW w:w="112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cs="楷体"/>
                <w:b/>
                <w:sz w:val="24"/>
              </w:rPr>
            </w:pPr>
          </w:p>
        </w:tc>
        <w:tc>
          <w:tcPr>
            <w:tcW w:w="140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cs="楷体"/>
                <w:b/>
                <w:sz w:val="24"/>
              </w:rPr>
            </w:pPr>
            <w:r>
              <w:rPr>
                <w:rFonts w:hint="eastAsia" w:ascii="宋体" w:hAnsi="宋体" w:cs="楷体"/>
                <w:b/>
                <w:sz w:val="24"/>
              </w:rPr>
              <w:t>手机</w:t>
            </w:r>
          </w:p>
        </w:tc>
        <w:tc>
          <w:tcPr>
            <w:tcW w:w="224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cs="楷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0" w:hRule="atLeast"/>
        </w:trPr>
        <w:tc>
          <w:tcPr>
            <w:tcW w:w="122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cs="楷体"/>
                <w:b/>
                <w:sz w:val="24"/>
              </w:rPr>
            </w:pPr>
            <w:r>
              <w:rPr>
                <w:rFonts w:hint="eastAsia" w:ascii="宋体" w:hAnsi="宋体" w:cs="楷体"/>
                <w:b/>
                <w:sz w:val="24"/>
              </w:rPr>
              <w:t>简</w:t>
            </w:r>
          </w:p>
          <w:p>
            <w:pPr>
              <w:spacing w:line="440" w:lineRule="exact"/>
              <w:rPr>
                <w:rFonts w:ascii="宋体" w:cs="楷体"/>
                <w:b/>
                <w:sz w:val="24"/>
              </w:rPr>
            </w:pPr>
          </w:p>
          <w:p>
            <w:pPr>
              <w:spacing w:line="440" w:lineRule="exact"/>
              <w:rPr>
                <w:rFonts w:ascii="宋体" w:cs="楷体"/>
                <w:b/>
                <w:sz w:val="24"/>
              </w:rPr>
            </w:pPr>
            <w:r>
              <w:rPr>
                <w:rFonts w:hint="eastAsia" w:ascii="宋体" w:hAnsi="宋体" w:cs="楷体"/>
                <w:b/>
                <w:sz w:val="24"/>
              </w:rPr>
              <w:t>历</w:t>
            </w:r>
          </w:p>
        </w:tc>
        <w:tc>
          <w:tcPr>
            <w:tcW w:w="1106"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宋体" w:cs="楷体"/>
                <w:b/>
                <w:sz w:val="24"/>
              </w:rPr>
            </w:pPr>
          </w:p>
        </w:tc>
        <w:tc>
          <w:tcPr>
            <w:tcW w:w="7167" w:type="dxa"/>
            <w:gridSpan w:val="8"/>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cs="楷体"/>
                <w:b/>
                <w:sz w:val="24"/>
              </w:rPr>
            </w:pPr>
          </w:p>
        </w:tc>
      </w:tr>
    </w:tbl>
    <w:p>
      <w:pPr>
        <w:snapToGrid w:val="0"/>
        <w:jc w:val="left"/>
        <w:rPr>
          <w:rFonts w:hint="default" w:ascii="宋体" w:hAnsi="宋体" w:eastAsia="宋体" w:cs="宋体"/>
          <w:bCs/>
          <w:snapToGrid w:val="0"/>
          <w:color w:val="auto"/>
          <w:kern w:val="0"/>
          <w:sz w:val="21"/>
          <w:szCs w:val="21"/>
          <w:highlight w:val="none"/>
          <w:lang w:val="en-US" w:eastAsia="zh-CN"/>
        </w:rPr>
      </w:pPr>
      <w:r>
        <w:rPr>
          <w:rFonts w:hint="eastAsia" w:ascii="宋体" w:hAnsi="宋体" w:cs="楷体"/>
          <w:b/>
          <w:sz w:val="24"/>
        </w:rPr>
        <w:t>注：</w:t>
      </w:r>
      <w:r>
        <w:rPr>
          <w:rFonts w:hint="eastAsia" w:ascii="宋体" w:hAnsi="宋体" w:eastAsia="宋体" w:cs="楷体"/>
          <w:b/>
          <w:sz w:val="24"/>
          <w:lang w:val="en-US" w:eastAsia="zh-CN"/>
        </w:rPr>
        <w:t>须提供投标人所属社保机构出具的拟委任的项目负责人开标之日前半年内连续三个月 （社保时间要求）社保缴费证明材料和职称证书扫描件或复印件。</w:t>
      </w:r>
    </w:p>
    <w:p>
      <w:pPr>
        <w:spacing w:line="440" w:lineRule="exact"/>
        <w:rPr>
          <w:rFonts w:hint="eastAsia" w:ascii="宋体" w:hAnsi="宋体" w:cs="楷体"/>
          <w:b/>
          <w:sz w:val="24"/>
        </w:rPr>
      </w:pPr>
    </w:p>
    <w:p>
      <w:pPr>
        <w:spacing w:line="440" w:lineRule="exact"/>
        <w:rPr>
          <w:rFonts w:hint="eastAsia" w:ascii="宋体" w:cs="楷体"/>
          <w:sz w:val="24"/>
        </w:rPr>
      </w:pPr>
    </w:p>
    <w:p>
      <w:pPr>
        <w:pStyle w:val="28"/>
        <w:widowControl/>
        <w:numPr>
          <w:ilvl w:val="0"/>
          <w:numId w:val="0"/>
        </w:numPr>
        <w:spacing w:line="480" w:lineRule="atLeast"/>
        <w:jc w:val="center"/>
        <w:textAlignment w:val="baseline"/>
        <w:outlineLvl w:val="0"/>
        <w:rPr>
          <w:rFonts w:hint="eastAsia" w:ascii="宋体" w:hAnsi="宋体" w:eastAsia="宋体" w:cs="宋体"/>
          <w:b/>
          <w:kern w:val="2"/>
          <w:sz w:val="24"/>
          <w:szCs w:val="24"/>
          <w:lang w:val="en-US" w:eastAsia="zh-CN" w:bidi="ar-SA"/>
        </w:rPr>
      </w:pPr>
    </w:p>
    <w:p>
      <w:pPr>
        <w:pStyle w:val="28"/>
        <w:widowControl/>
        <w:numPr>
          <w:ilvl w:val="0"/>
          <w:numId w:val="0"/>
        </w:numPr>
        <w:spacing w:line="480" w:lineRule="atLeast"/>
        <w:jc w:val="center"/>
        <w:textAlignment w:val="baseline"/>
        <w:outlineLvl w:val="0"/>
        <w:rPr>
          <w:rFonts w:hint="eastAsia" w:ascii="宋体" w:hAnsi="宋体" w:eastAsia="宋体" w:cs="宋体"/>
          <w:b/>
          <w:kern w:val="2"/>
          <w:sz w:val="24"/>
          <w:szCs w:val="24"/>
          <w:lang w:val="en-US" w:eastAsia="zh-CN" w:bidi="ar-SA"/>
        </w:rPr>
      </w:pPr>
    </w:p>
    <w:p>
      <w:pPr>
        <w:pStyle w:val="28"/>
        <w:widowControl/>
        <w:numPr>
          <w:ilvl w:val="0"/>
          <w:numId w:val="0"/>
        </w:numPr>
        <w:spacing w:line="480" w:lineRule="atLeast"/>
        <w:jc w:val="center"/>
        <w:textAlignment w:val="baseline"/>
        <w:outlineLvl w:val="0"/>
        <w:rPr>
          <w:rFonts w:hint="eastAsia" w:ascii="宋体" w:hAnsi="宋体" w:eastAsia="宋体" w:cs="宋体"/>
          <w:b/>
          <w:kern w:val="2"/>
          <w:sz w:val="24"/>
          <w:szCs w:val="24"/>
          <w:lang w:val="en-US" w:eastAsia="zh-CN" w:bidi="ar-SA"/>
        </w:rPr>
      </w:pPr>
    </w:p>
    <w:p>
      <w:pPr>
        <w:pStyle w:val="28"/>
        <w:widowControl/>
        <w:numPr>
          <w:ilvl w:val="0"/>
          <w:numId w:val="0"/>
        </w:numPr>
        <w:spacing w:line="480" w:lineRule="atLeast"/>
        <w:jc w:val="center"/>
        <w:textAlignment w:val="baseline"/>
        <w:outlineLvl w:val="0"/>
        <w:rPr>
          <w:rFonts w:hint="eastAsia" w:ascii="宋体" w:hAnsi="宋体" w:eastAsia="宋体" w:cs="宋体"/>
          <w:b/>
          <w:kern w:val="2"/>
          <w:sz w:val="24"/>
          <w:szCs w:val="24"/>
          <w:lang w:val="en-US" w:eastAsia="zh-CN" w:bidi="ar-SA"/>
        </w:rPr>
      </w:pPr>
    </w:p>
    <w:p>
      <w:pPr>
        <w:pStyle w:val="28"/>
        <w:widowControl/>
        <w:numPr>
          <w:ilvl w:val="0"/>
          <w:numId w:val="0"/>
        </w:numPr>
        <w:spacing w:line="480" w:lineRule="atLeast"/>
        <w:jc w:val="center"/>
        <w:textAlignment w:val="baseline"/>
        <w:outlineLvl w:val="0"/>
        <w:rPr>
          <w:rFonts w:hint="eastAsia" w:ascii="宋体" w:hAnsi="宋体" w:eastAsia="宋体" w:cs="宋体"/>
          <w:b/>
          <w:kern w:val="2"/>
          <w:sz w:val="24"/>
          <w:szCs w:val="24"/>
          <w:lang w:val="en-US" w:eastAsia="zh-CN" w:bidi="ar-SA"/>
        </w:rPr>
      </w:pPr>
    </w:p>
    <w:p>
      <w:pPr>
        <w:pStyle w:val="28"/>
        <w:widowControl/>
        <w:numPr>
          <w:ilvl w:val="0"/>
          <w:numId w:val="0"/>
        </w:numPr>
        <w:spacing w:line="480" w:lineRule="atLeast"/>
        <w:jc w:val="center"/>
        <w:textAlignment w:val="baseline"/>
        <w:outlineLvl w:val="0"/>
        <w:rPr>
          <w:rFonts w:hint="eastAsia" w:ascii="宋体" w:hAnsi="宋体" w:eastAsia="宋体" w:cs="宋体"/>
          <w:b/>
          <w:kern w:val="2"/>
          <w:sz w:val="24"/>
          <w:szCs w:val="24"/>
          <w:lang w:val="en-US" w:eastAsia="zh-CN" w:bidi="ar-SA"/>
        </w:rPr>
      </w:pPr>
    </w:p>
    <w:p>
      <w:pPr>
        <w:pStyle w:val="28"/>
        <w:widowControl/>
        <w:numPr>
          <w:ilvl w:val="0"/>
          <w:numId w:val="0"/>
        </w:numPr>
        <w:spacing w:line="480" w:lineRule="atLeast"/>
        <w:jc w:val="center"/>
        <w:textAlignment w:val="baseline"/>
        <w:outlineLvl w:val="0"/>
        <w:rPr>
          <w:rFonts w:hint="eastAsia" w:ascii="宋体" w:hAnsi="宋体" w:eastAsia="宋体" w:cs="宋体"/>
          <w:b/>
          <w:kern w:val="2"/>
          <w:sz w:val="24"/>
          <w:szCs w:val="24"/>
          <w:lang w:val="en-US" w:eastAsia="zh-CN" w:bidi="ar-SA"/>
        </w:rPr>
      </w:pPr>
    </w:p>
    <w:p>
      <w:pPr>
        <w:pStyle w:val="28"/>
        <w:widowControl/>
        <w:numPr>
          <w:ilvl w:val="0"/>
          <w:numId w:val="0"/>
        </w:numPr>
        <w:spacing w:line="480" w:lineRule="atLeast"/>
        <w:jc w:val="center"/>
        <w:textAlignment w:val="baseline"/>
        <w:outlineLvl w:val="0"/>
        <w:rPr>
          <w:rFonts w:hint="eastAsia" w:ascii="宋体" w:hAnsi="宋体" w:eastAsia="宋体" w:cs="宋体"/>
          <w:b/>
          <w:kern w:val="2"/>
          <w:sz w:val="24"/>
          <w:szCs w:val="24"/>
          <w:lang w:val="en-US" w:eastAsia="zh-CN" w:bidi="ar-SA"/>
        </w:rPr>
      </w:pPr>
    </w:p>
    <w:p>
      <w:pPr>
        <w:pStyle w:val="28"/>
        <w:widowControl/>
        <w:numPr>
          <w:ilvl w:val="0"/>
          <w:numId w:val="0"/>
        </w:numPr>
        <w:spacing w:line="480" w:lineRule="atLeast"/>
        <w:jc w:val="center"/>
        <w:textAlignment w:val="baseline"/>
        <w:outlineLvl w:val="0"/>
        <w:rPr>
          <w:rFonts w:hint="eastAsia" w:ascii="宋体" w:hAnsi="宋体" w:eastAsia="宋体" w:cs="宋体"/>
          <w:b/>
          <w:kern w:val="2"/>
          <w:sz w:val="24"/>
          <w:szCs w:val="24"/>
          <w:lang w:val="en-US" w:eastAsia="zh-CN" w:bidi="ar-SA"/>
        </w:rPr>
      </w:pPr>
      <w:r>
        <w:rPr>
          <w:rFonts w:hint="eastAsia" w:ascii="宋体" w:hAnsi="宋体" w:eastAsia="宋体" w:cs="宋体"/>
          <w:b/>
          <w:kern w:val="2"/>
          <w:sz w:val="24"/>
          <w:szCs w:val="24"/>
          <w:lang w:val="en-US" w:eastAsia="zh-CN" w:bidi="ar-SA"/>
        </w:rPr>
        <w:t>二、项目组成人员</w:t>
      </w:r>
    </w:p>
    <w:tbl>
      <w:tblPr>
        <w:tblStyle w:val="21"/>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5"/>
        <w:gridCol w:w="885"/>
        <w:gridCol w:w="2222"/>
        <w:gridCol w:w="2462"/>
        <w:gridCol w:w="1061"/>
        <w:gridCol w:w="984"/>
        <w:gridCol w:w="10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65" w:type="dxa"/>
            <w:tcBorders>
              <w:top w:val="single" w:color="000000" w:sz="4" w:space="0"/>
              <w:left w:val="single" w:color="000000" w:sz="4" w:space="0"/>
              <w:bottom w:val="single" w:color="000000" w:sz="4" w:space="0"/>
              <w:right w:val="single" w:color="000000" w:sz="4" w:space="0"/>
            </w:tcBorders>
            <w:noWrap w:val="0"/>
            <w:vAlign w:val="center"/>
          </w:tcPr>
          <w:p>
            <w:pPr>
              <w:pStyle w:val="28"/>
              <w:widowControl/>
              <w:spacing w:line="360" w:lineRule="atLeast"/>
              <w:jc w:val="center"/>
              <w:textAlignment w:val="baseline"/>
              <w:rPr>
                <w:rStyle w:val="25"/>
                <w:rFonts w:ascii="宋体" w:hAnsi="宋体"/>
                <w:kern w:val="2"/>
                <w:sz w:val="21"/>
                <w:szCs w:val="21"/>
                <w:highlight w:val="none"/>
                <w:lang w:val="en-US" w:eastAsia="zh-CN" w:bidi="ar-SA"/>
              </w:rPr>
            </w:pPr>
            <w:r>
              <w:rPr>
                <w:rStyle w:val="25"/>
                <w:rFonts w:ascii="宋体" w:hAnsi="宋体"/>
                <w:kern w:val="2"/>
                <w:sz w:val="21"/>
                <w:szCs w:val="21"/>
                <w:highlight w:val="none"/>
                <w:lang w:val="en-US" w:eastAsia="zh-CN" w:bidi="ar-SA"/>
              </w:rPr>
              <w:t>序号</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pStyle w:val="28"/>
              <w:widowControl/>
              <w:spacing w:line="360" w:lineRule="atLeast"/>
              <w:jc w:val="center"/>
              <w:textAlignment w:val="baseline"/>
              <w:rPr>
                <w:rStyle w:val="25"/>
                <w:rFonts w:ascii="宋体" w:hAnsi="宋体"/>
                <w:kern w:val="2"/>
                <w:sz w:val="21"/>
                <w:szCs w:val="21"/>
                <w:highlight w:val="none"/>
                <w:lang w:val="en-US" w:eastAsia="zh-CN" w:bidi="ar-SA"/>
              </w:rPr>
            </w:pPr>
            <w:r>
              <w:rPr>
                <w:rStyle w:val="25"/>
                <w:rFonts w:ascii="宋体" w:hAnsi="宋体"/>
                <w:kern w:val="2"/>
                <w:sz w:val="21"/>
                <w:szCs w:val="21"/>
                <w:highlight w:val="none"/>
                <w:lang w:val="en-US" w:eastAsia="zh-CN" w:bidi="ar-SA"/>
              </w:rPr>
              <w:t>姓名</w:t>
            </w:r>
          </w:p>
        </w:tc>
        <w:tc>
          <w:tcPr>
            <w:tcW w:w="2222" w:type="dxa"/>
            <w:tcBorders>
              <w:top w:val="single" w:color="000000" w:sz="4" w:space="0"/>
              <w:left w:val="single" w:color="000000" w:sz="4" w:space="0"/>
              <w:bottom w:val="single" w:color="000000" w:sz="4" w:space="0"/>
              <w:right w:val="single" w:color="000000" w:sz="4" w:space="0"/>
            </w:tcBorders>
            <w:noWrap w:val="0"/>
            <w:vAlign w:val="center"/>
          </w:tcPr>
          <w:p>
            <w:pPr>
              <w:pStyle w:val="28"/>
              <w:widowControl/>
              <w:spacing w:line="360" w:lineRule="atLeast"/>
              <w:jc w:val="center"/>
              <w:textAlignment w:val="baseline"/>
              <w:rPr>
                <w:rStyle w:val="25"/>
                <w:rFonts w:ascii="宋体" w:hAnsi="宋体"/>
                <w:kern w:val="2"/>
                <w:sz w:val="21"/>
                <w:szCs w:val="21"/>
                <w:highlight w:val="none"/>
                <w:lang w:val="en-US" w:eastAsia="zh-CN" w:bidi="ar-SA"/>
              </w:rPr>
            </w:pPr>
            <w:r>
              <w:rPr>
                <w:rStyle w:val="25"/>
                <w:rFonts w:ascii="宋体" w:hAnsi="宋体"/>
                <w:kern w:val="2"/>
                <w:sz w:val="21"/>
                <w:szCs w:val="21"/>
                <w:highlight w:val="none"/>
                <w:lang w:val="en-US" w:eastAsia="zh-CN" w:bidi="ar-SA"/>
              </w:rPr>
              <w:t>身份证号</w:t>
            </w:r>
          </w:p>
        </w:tc>
        <w:tc>
          <w:tcPr>
            <w:tcW w:w="2462" w:type="dxa"/>
            <w:tcBorders>
              <w:top w:val="single" w:color="000000" w:sz="4" w:space="0"/>
              <w:left w:val="single" w:color="000000" w:sz="4" w:space="0"/>
              <w:bottom w:val="single" w:color="000000" w:sz="4" w:space="0"/>
              <w:right w:val="single" w:color="000000" w:sz="4" w:space="0"/>
            </w:tcBorders>
            <w:noWrap w:val="0"/>
            <w:vAlign w:val="center"/>
          </w:tcPr>
          <w:p>
            <w:pPr>
              <w:pStyle w:val="28"/>
              <w:widowControl/>
              <w:spacing w:line="360" w:lineRule="atLeast"/>
              <w:jc w:val="center"/>
              <w:textAlignment w:val="baseline"/>
              <w:rPr>
                <w:rStyle w:val="25"/>
                <w:rFonts w:ascii="宋体" w:hAnsi="宋体"/>
                <w:kern w:val="2"/>
                <w:sz w:val="21"/>
                <w:szCs w:val="21"/>
                <w:highlight w:val="none"/>
                <w:lang w:val="en-US" w:eastAsia="zh-CN" w:bidi="ar-SA"/>
              </w:rPr>
            </w:pPr>
            <w:r>
              <w:rPr>
                <w:rStyle w:val="25"/>
                <w:rFonts w:ascii="宋体" w:hAnsi="宋体"/>
                <w:kern w:val="2"/>
                <w:sz w:val="21"/>
                <w:szCs w:val="21"/>
                <w:highlight w:val="none"/>
                <w:lang w:val="en-US" w:eastAsia="zh-CN" w:bidi="ar-SA"/>
              </w:rPr>
              <w:t>拟在本项目中担任的职务</w:t>
            </w:r>
          </w:p>
        </w:tc>
        <w:tc>
          <w:tcPr>
            <w:tcW w:w="1061" w:type="dxa"/>
            <w:tcBorders>
              <w:top w:val="single" w:color="000000" w:sz="4" w:space="0"/>
              <w:left w:val="single" w:color="000000" w:sz="4" w:space="0"/>
              <w:bottom w:val="single" w:color="000000" w:sz="4" w:space="0"/>
              <w:right w:val="single" w:color="auto" w:sz="4" w:space="0"/>
            </w:tcBorders>
            <w:noWrap w:val="0"/>
            <w:vAlign w:val="center"/>
          </w:tcPr>
          <w:p>
            <w:pPr>
              <w:pStyle w:val="28"/>
              <w:widowControl/>
              <w:spacing w:line="360" w:lineRule="atLeast"/>
              <w:jc w:val="center"/>
              <w:textAlignment w:val="baseline"/>
              <w:rPr>
                <w:rStyle w:val="25"/>
                <w:rFonts w:ascii="宋体" w:hAnsi="宋体" w:eastAsia="宋体"/>
                <w:kern w:val="2"/>
                <w:sz w:val="21"/>
                <w:szCs w:val="21"/>
                <w:highlight w:val="none"/>
                <w:lang w:val="en-US" w:eastAsia="zh-CN" w:bidi="ar-SA"/>
              </w:rPr>
            </w:pPr>
            <w:r>
              <w:rPr>
                <w:rStyle w:val="25"/>
                <w:rFonts w:ascii="宋体" w:hAnsi="宋体"/>
                <w:kern w:val="2"/>
                <w:sz w:val="21"/>
                <w:szCs w:val="21"/>
                <w:highlight w:val="none"/>
                <w:lang w:val="en-US" w:eastAsia="zh-CN" w:bidi="ar-SA"/>
              </w:rPr>
              <w:t>资格证书</w:t>
            </w:r>
          </w:p>
        </w:tc>
        <w:tc>
          <w:tcPr>
            <w:tcW w:w="984" w:type="dxa"/>
            <w:tcBorders>
              <w:top w:val="single" w:color="000000" w:sz="4" w:space="0"/>
              <w:left w:val="single" w:color="auto" w:sz="4" w:space="0"/>
              <w:bottom w:val="single" w:color="000000" w:sz="4" w:space="0"/>
              <w:right w:val="single" w:color="000000" w:sz="4" w:space="0"/>
            </w:tcBorders>
            <w:noWrap w:val="0"/>
            <w:vAlign w:val="center"/>
          </w:tcPr>
          <w:p>
            <w:pPr>
              <w:pStyle w:val="28"/>
              <w:widowControl/>
              <w:spacing w:line="360" w:lineRule="atLeast"/>
              <w:jc w:val="center"/>
              <w:textAlignment w:val="baseline"/>
              <w:rPr>
                <w:rStyle w:val="25"/>
                <w:rFonts w:ascii="宋体" w:hAnsi="宋体"/>
                <w:kern w:val="2"/>
                <w:sz w:val="21"/>
                <w:szCs w:val="21"/>
                <w:highlight w:val="none"/>
                <w:lang w:val="en-US" w:eastAsia="zh-CN" w:bidi="ar-SA"/>
              </w:rPr>
            </w:pPr>
            <w:r>
              <w:rPr>
                <w:rStyle w:val="25"/>
                <w:rFonts w:hint="eastAsia" w:hAnsi="宋体"/>
                <w:kern w:val="2"/>
                <w:sz w:val="21"/>
                <w:szCs w:val="21"/>
                <w:highlight w:val="none"/>
                <w:lang w:val="en-US" w:eastAsia="zh-CN" w:bidi="ar-SA"/>
              </w:rPr>
              <w:t>职称证书</w:t>
            </w:r>
          </w:p>
        </w:tc>
        <w:tc>
          <w:tcPr>
            <w:tcW w:w="1041" w:type="dxa"/>
            <w:tcBorders>
              <w:top w:val="single" w:color="000000" w:sz="4" w:space="0"/>
              <w:left w:val="single" w:color="000000" w:sz="4" w:space="0"/>
              <w:bottom w:val="single" w:color="000000" w:sz="4" w:space="0"/>
              <w:right w:val="single" w:color="000000" w:sz="4" w:space="0"/>
            </w:tcBorders>
            <w:noWrap w:val="0"/>
            <w:vAlign w:val="center"/>
          </w:tcPr>
          <w:p>
            <w:pPr>
              <w:pStyle w:val="28"/>
              <w:widowControl/>
              <w:spacing w:line="360" w:lineRule="atLeast"/>
              <w:jc w:val="center"/>
              <w:textAlignment w:val="baseline"/>
              <w:rPr>
                <w:rStyle w:val="25"/>
                <w:rFonts w:ascii="宋体" w:hAnsi="宋体"/>
                <w:kern w:val="2"/>
                <w:sz w:val="21"/>
                <w:szCs w:val="21"/>
                <w:highlight w:val="none"/>
                <w:lang w:val="en-US" w:eastAsia="zh-CN" w:bidi="ar-SA"/>
              </w:rPr>
            </w:pPr>
            <w:r>
              <w:rPr>
                <w:rStyle w:val="25"/>
                <w:rFonts w:ascii="宋体" w:hAnsi="宋体"/>
                <w:kern w:val="2"/>
                <w:sz w:val="21"/>
                <w:szCs w:val="21"/>
                <w:highlight w:val="none"/>
                <w:lang w:val="en-US" w:eastAsia="zh-CN"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trPr>
        <w:tc>
          <w:tcPr>
            <w:tcW w:w="865" w:type="dxa"/>
            <w:tcBorders>
              <w:top w:val="single" w:color="000000" w:sz="4" w:space="0"/>
              <w:left w:val="single" w:color="000000" w:sz="4" w:space="0"/>
              <w:bottom w:val="single" w:color="000000" w:sz="4" w:space="0"/>
              <w:right w:val="single" w:color="000000" w:sz="4" w:space="0"/>
            </w:tcBorders>
            <w:noWrap w:val="0"/>
            <w:vAlign w:val="center"/>
          </w:tcPr>
          <w:p>
            <w:pPr>
              <w:pStyle w:val="28"/>
              <w:widowControl/>
              <w:spacing w:line="360" w:lineRule="atLeast"/>
              <w:jc w:val="center"/>
              <w:textAlignment w:val="baseline"/>
              <w:rPr>
                <w:rStyle w:val="25"/>
                <w:rFonts w:ascii="宋体" w:hAnsi="宋体"/>
                <w:kern w:val="2"/>
                <w:sz w:val="21"/>
                <w:szCs w:val="21"/>
                <w:highlight w:val="none"/>
                <w:lang w:val="en-US" w:eastAsia="zh-CN" w:bidi="ar-SA"/>
              </w:rPr>
            </w:pPr>
            <w:r>
              <w:rPr>
                <w:rStyle w:val="25"/>
                <w:rFonts w:ascii="宋体" w:hAnsi="宋体"/>
                <w:kern w:val="2"/>
                <w:sz w:val="21"/>
                <w:szCs w:val="21"/>
                <w:highlight w:val="none"/>
                <w:lang w:val="en-US" w:eastAsia="zh-CN" w:bidi="ar-SA"/>
              </w:rPr>
              <w:t>1</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pStyle w:val="28"/>
              <w:widowControl/>
              <w:spacing w:line="360" w:lineRule="atLeast"/>
              <w:jc w:val="center"/>
              <w:textAlignment w:val="baseline"/>
              <w:rPr>
                <w:rStyle w:val="25"/>
                <w:rFonts w:ascii="宋体" w:hAnsi="宋体"/>
                <w:kern w:val="2"/>
                <w:sz w:val="21"/>
                <w:szCs w:val="21"/>
                <w:highlight w:val="none"/>
                <w:lang w:val="en-US" w:eastAsia="zh-CN" w:bidi="ar-SA"/>
              </w:rPr>
            </w:pPr>
          </w:p>
        </w:tc>
        <w:tc>
          <w:tcPr>
            <w:tcW w:w="2222" w:type="dxa"/>
            <w:tcBorders>
              <w:top w:val="single" w:color="000000" w:sz="4" w:space="0"/>
              <w:left w:val="single" w:color="000000" w:sz="4" w:space="0"/>
              <w:bottom w:val="single" w:color="000000" w:sz="4" w:space="0"/>
              <w:right w:val="single" w:color="000000" w:sz="4" w:space="0"/>
            </w:tcBorders>
            <w:noWrap w:val="0"/>
            <w:vAlign w:val="center"/>
          </w:tcPr>
          <w:p>
            <w:pPr>
              <w:pStyle w:val="28"/>
              <w:widowControl/>
              <w:spacing w:line="360" w:lineRule="atLeast"/>
              <w:jc w:val="center"/>
              <w:textAlignment w:val="baseline"/>
              <w:rPr>
                <w:rStyle w:val="25"/>
                <w:rFonts w:ascii="宋体" w:hAnsi="宋体"/>
                <w:kern w:val="2"/>
                <w:sz w:val="21"/>
                <w:szCs w:val="21"/>
                <w:highlight w:val="none"/>
                <w:lang w:val="en-US" w:eastAsia="zh-CN" w:bidi="ar-SA"/>
              </w:rPr>
            </w:pPr>
          </w:p>
        </w:tc>
        <w:tc>
          <w:tcPr>
            <w:tcW w:w="2462" w:type="dxa"/>
            <w:tcBorders>
              <w:top w:val="single" w:color="000000" w:sz="4" w:space="0"/>
              <w:left w:val="single" w:color="000000" w:sz="4" w:space="0"/>
              <w:bottom w:val="single" w:color="000000" w:sz="4" w:space="0"/>
              <w:right w:val="single" w:color="000000" w:sz="4" w:space="0"/>
            </w:tcBorders>
            <w:noWrap w:val="0"/>
            <w:vAlign w:val="center"/>
          </w:tcPr>
          <w:p>
            <w:pPr>
              <w:pStyle w:val="28"/>
              <w:widowControl/>
              <w:spacing w:line="360" w:lineRule="atLeast"/>
              <w:jc w:val="center"/>
              <w:textAlignment w:val="baseline"/>
              <w:rPr>
                <w:rStyle w:val="25"/>
                <w:rFonts w:ascii="宋体" w:hAnsi="宋体"/>
                <w:kern w:val="2"/>
                <w:sz w:val="21"/>
                <w:szCs w:val="21"/>
                <w:highlight w:val="none"/>
                <w:lang w:val="en-US" w:eastAsia="zh-CN" w:bidi="ar-SA"/>
              </w:rPr>
            </w:pPr>
          </w:p>
        </w:tc>
        <w:tc>
          <w:tcPr>
            <w:tcW w:w="1061" w:type="dxa"/>
            <w:tcBorders>
              <w:top w:val="single" w:color="000000" w:sz="4" w:space="0"/>
              <w:left w:val="single" w:color="000000" w:sz="4" w:space="0"/>
              <w:bottom w:val="single" w:color="000000" w:sz="4" w:space="0"/>
              <w:right w:val="single" w:color="auto" w:sz="4" w:space="0"/>
            </w:tcBorders>
            <w:noWrap w:val="0"/>
            <w:vAlign w:val="center"/>
          </w:tcPr>
          <w:p>
            <w:pPr>
              <w:pStyle w:val="28"/>
              <w:widowControl/>
              <w:spacing w:line="360" w:lineRule="atLeast"/>
              <w:jc w:val="center"/>
              <w:textAlignment w:val="baseline"/>
              <w:rPr>
                <w:rStyle w:val="25"/>
                <w:rFonts w:ascii="宋体" w:hAnsi="宋体"/>
                <w:kern w:val="2"/>
                <w:sz w:val="21"/>
                <w:szCs w:val="21"/>
                <w:highlight w:val="none"/>
                <w:lang w:val="en-US" w:eastAsia="zh-CN" w:bidi="ar-SA"/>
              </w:rPr>
            </w:pPr>
          </w:p>
        </w:tc>
        <w:tc>
          <w:tcPr>
            <w:tcW w:w="984" w:type="dxa"/>
            <w:tcBorders>
              <w:top w:val="single" w:color="000000" w:sz="4" w:space="0"/>
              <w:left w:val="single" w:color="auto" w:sz="4" w:space="0"/>
              <w:bottom w:val="single" w:color="000000" w:sz="4" w:space="0"/>
              <w:right w:val="single" w:color="000000" w:sz="4" w:space="0"/>
            </w:tcBorders>
            <w:noWrap w:val="0"/>
            <w:vAlign w:val="center"/>
          </w:tcPr>
          <w:p>
            <w:pPr>
              <w:pStyle w:val="28"/>
              <w:widowControl/>
              <w:spacing w:line="360" w:lineRule="atLeast"/>
              <w:jc w:val="center"/>
              <w:textAlignment w:val="baseline"/>
              <w:rPr>
                <w:rStyle w:val="25"/>
                <w:rFonts w:ascii="宋体" w:hAnsi="宋体"/>
                <w:kern w:val="2"/>
                <w:sz w:val="21"/>
                <w:szCs w:val="21"/>
                <w:highlight w:val="none"/>
                <w:lang w:val="en-US" w:eastAsia="zh-CN" w:bidi="ar-SA"/>
              </w:rPr>
            </w:pPr>
          </w:p>
        </w:tc>
        <w:tc>
          <w:tcPr>
            <w:tcW w:w="1041" w:type="dxa"/>
            <w:tcBorders>
              <w:top w:val="single" w:color="000000" w:sz="4" w:space="0"/>
              <w:left w:val="single" w:color="000000" w:sz="4" w:space="0"/>
              <w:bottom w:val="single" w:color="000000" w:sz="4" w:space="0"/>
              <w:right w:val="single" w:color="000000" w:sz="4" w:space="0"/>
            </w:tcBorders>
            <w:noWrap w:val="0"/>
            <w:vAlign w:val="center"/>
          </w:tcPr>
          <w:p>
            <w:pPr>
              <w:pStyle w:val="28"/>
              <w:widowControl/>
              <w:spacing w:line="360" w:lineRule="atLeast"/>
              <w:jc w:val="center"/>
              <w:textAlignment w:val="baseline"/>
              <w:rPr>
                <w:rStyle w:val="25"/>
                <w:rFonts w:ascii="宋体" w:hAnsi="宋体"/>
                <w:kern w:val="2"/>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trPr>
        <w:tc>
          <w:tcPr>
            <w:tcW w:w="865" w:type="dxa"/>
            <w:tcBorders>
              <w:top w:val="single" w:color="000000" w:sz="4" w:space="0"/>
              <w:left w:val="single" w:color="000000" w:sz="4" w:space="0"/>
              <w:bottom w:val="single" w:color="000000" w:sz="4" w:space="0"/>
              <w:right w:val="single" w:color="000000" w:sz="4" w:space="0"/>
            </w:tcBorders>
            <w:noWrap w:val="0"/>
            <w:vAlign w:val="center"/>
          </w:tcPr>
          <w:p>
            <w:pPr>
              <w:pStyle w:val="28"/>
              <w:widowControl/>
              <w:spacing w:line="360" w:lineRule="atLeast"/>
              <w:jc w:val="center"/>
              <w:textAlignment w:val="baseline"/>
              <w:rPr>
                <w:rStyle w:val="25"/>
                <w:rFonts w:ascii="宋体" w:hAnsi="宋体"/>
                <w:kern w:val="2"/>
                <w:sz w:val="21"/>
                <w:szCs w:val="21"/>
                <w:highlight w:val="none"/>
                <w:lang w:val="en-US" w:eastAsia="zh-CN" w:bidi="ar-SA"/>
              </w:rPr>
            </w:pPr>
            <w:r>
              <w:rPr>
                <w:rStyle w:val="25"/>
                <w:rFonts w:ascii="宋体" w:hAnsi="宋体"/>
                <w:kern w:val="2"/>
                <w:sz w:val="21"/>
                <w:szCs w:val="21"/>
                <w:highlight w:val="none"/>
                <w:lang w:val="en-US" w:eastAsia="zh-CN" w:bidi="ar-SA"/>
              </w:rPr>
              <w:t>2</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pStyle w:val="28"/>
              <w:widowControl/>
              <w:spacing w:line="360" w:lineRule="atLeast"/>
              <w:jc w:val="center"/>
              <w:textAlignment w:val="baseline"/>
              <w:rPr>
                <w:rStyle w:val="25"/>
                <w:rFonts w:ascii="宋体" w:hAnsi="宋体"/>
                <w:kern w:val="2"/>
                <w:sz w:val="21"/>
                <w:szCs w:val="21"/>
                <w:highlight w:val="none"/>
                <w:lang w:val="en-US" w:eastAsia="zh-CN" w:bidi="ar-SA"/>
              </w:rPr>
            </w:pPr>
          </w:p>
        </w:tc>
        <w:tc>
          <w:tcPr>
            <w:tcW w:w="2222" w:type="dxa"/>
            <w:tcBorders>
              <w:top w:val="single" w:color="000000" w:sz="4" w:space="0"/>
              <w:left w:val="single" w:color="000000" w:sz="4" w:space="0"/>
              <w:bottom w:val="single" w:color="000000" w:sz="4" w:space="0"/>
              <w:right w:val="single" w:color="000000" w:sz="4" w:space="0"/>
            </w:tcBorders>
            <w:noWrap w:val="0"/>
            <w:vAlign w:val="center"/>
          </w:tcPr>
          <w:p>
            <w:pPr>
              <w:pStyle w:val="28"/>
              <w:widowControl/>
              <w:spacing w:line="360" w:lineRule="atLeast"/>
              <w:jc w:val="center"/>
              <w:textAlignment w:val="baseline"/>
              <w:rPr>
                <w:rStyle w:val="25"/>
                <w:rFonts w:ascii="宋体" w:hAnsi="宋体"/>
                <w:kern w:val="2"/>
                <w:sz w:val="21"/>
                <w:szCs w:val="21"/>
                <w:highlight w:val="none"/>
                <w:lang w:val="en-US" w:eastAsia="zh-CN" w:bidi="ar-SA"/>
              </w:rPr>
            </w:pPr>
          </w:p>
        </w:tc>
        <w:tc>
          <w:tcPr>
            <w:tcW w:w="2462" w:type="dxa"/>
            <w:tcBorders>
              <w:top w:val="single" w:color="000000" w:sz="4" w:space="0"/>
              <w:left w:val="single" w:color="000000" w:sz="4" w:space="0"/>
              <w:bottom w:val="single" w:color="000000" w:sz="4" w:space="0"/>
              <w:right w:val="single" w:color="000000" w:sz="4" w:space="0"/>
            </w:tcBorders>
            <w:noWrap w:val="0"/>
            <w:vAlign w:val="center"/>
          </w:tcPr>
          <w:p>
            <w:pPr>
              <w:pStyle w:val="28"/>
              <w:widowControl/>
              <w:spacing w:line="360" w:lineRule="atLeast"/>
              <w:jc w:val="center"/>
              <w:textAlignment w:val="baseline"/>
              <w:rPr>
                <w:rStyle w:val="25"/>
                <w:rFonts w:ascii="宋体" w:hAnsi="宋体"/>
                <w:kern w:val="2"/>
                <w:sz w:val="21"/>
                <w:szCs w:val="21"/>
                <w:highlight w:val="none"/>
                <w:lang w:val="en-US" w:eastAsia="zh-CN" w:bidi="ar-SA"/>
              </w:rPr>
            </w:pPr>
          </w:p>
        </w:tc>
        <w:tc>
          <w:tcPr>
            <w:tcW w:w="1061" w:type="dxa"/>
            <w:tcBorders>
              <w:top w:val="single" w:color="000000" w:sz="4" w:space="0"/>
              <w:left w:val="single" w:color="000000" w:sz="4" w:space="0"/>
              <w:bottom w:val="single" w:color="000000" w:sz="4" w:space="0"/>
              <w:right w:val="single" w:color="auto" w:sz="4" w:space="0"/>
            </w:tcBorders>
            <w:noWrap w:val="0"/>
            <w:vAlign w:val="center"/>
          </w:tcPr>
          <w:p>
            <w:pPr>
              <w:pStyle w:val="28"/>
              <w:widowControl/>
              <w:spacing w:line="360" w:lineRule="atLeast"/>
              <w:jc w:val="center"/>
              <w:textAlignment w:val="baseline"/>
              <w:rPr>
                <w:rStyle w:val="25"/>
                <w:rFonts w:ascii="宋体" w:hAnsi="宋体"/>
                <w:kern w:val="2"/>
                <w:sz w:val="21"/>
                <w:szCs w:val="21"/>
                <w:highlight w:val="none"/>
                <w:lang w:val="en-US" w:eastAsia="zh-CN" w:bidi="ar-SA"/>
              </w:rPr>
            </w:pPr>
          </w:p>
        </w:tc>
        <w:tc>
          <w:tcPr>
            <w:tcW w:w="984" w:type="dxa"/>
            <w:tcBorders>
              <w:top w:val="single" w:color="000000" w:sz="4" w:space="0"/>
              <w:left w:val="single" w:color="auto" w:sz="4" w:space="0"/>
              <w:bottom w:val="single" w:color="000000" w:sz="4" w:space="0"/>
              <w:right w:val="single" w:color="000000" w:sz="4" w:space="0"/>
            </w:tcBorders>
            <w:noWrap w:val="0"/>
            <w:vAlign w:val="center"/>
          </w:tcPr>
          <w:p>
            <w:pPr>
              <w:pStyle w:val="28"/>
              <w:widowControl/>
              <w:spacing w:line="360" w:lineRule="atLeast"/>
              <w:jc w:val="center"/>
              <w:textAlignment w:val="baseline"/>
              <w:rPr>
                <w:rStyle w:val="25"/>
                <w:rFonts w:ascii="宋体" w:hAnsi="宋体"/>
                <w:kern w:val="2"/>
                <w:sz w:val="21"/>
                <w:szCs w:val="21"/>
                <w:highlight w:val="none"/>
                <w:lang w:val="en-US" w:eastAsia="zh-CN" w:bidi="ar-SA"/>
              </w:rPr>
            </w:pPr>
          </w:p>
        </w:tc>
        <w:tc>
          <w:tcPr>
            <w:tcW w:w="1041" w:type="dxa"/>
            <w:tcBorders>
              <w:top w:val="single" w:color="000000" w:sz="4" w:space="0"/>
              <w:left w:val="single" w:color="000000" w:sz="4" w:space="0"/>
              <w:bottom w:val="single" w:color="000000" w:sz="4" w:space="0"/>
              <w:right w:val="single" w:color="000000" w:sz="4" w:space="0"/>
            </w:tcBorders>
            <w:noWrap w:val="0"/>
            <w:vAlign w:val="center"/>
          </w:tcPr>
          <w:p>
            <w:pPr>
              <w:pStyle w:val="28"/>
              <w:widowControl/>
              <w:spacing w:line="360" w:lineRule="atLeast"/>
              <w:jc w:val="center"/>
              <w:textAlignment w:val="baseline"/>
              <w:rPr>
                <w:rStyle w:val="25"/>
                <w:rFonts w:ascii="宋体" w:hAnsi="宋体"/>
                <w:kern w:val="2"/>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865" w:type="dxa"/>
            <w:tcBorders>
              <w:top w:val="single" w:color="000000" w:sz="4" w:space="0"/>
              <w:left w:val="single" w:color="000000" w:sz="4" w:space="0"/>
              <w:bottom w:val="single" w:color="000000" w:sz="4" w:space="0"/>
              <w:right w:val="single" w:color="000000" w:sz="4" w:space="0"/>
            </w:tcBorders>
            <w:noWrap w:val="0"/>
            <w:vAlign w:val="center"/>
          </w:tcPr>
          <w:p>
            <w:pPr>
              <w:pStyle w:val="28"/>
              <w:widowControl/>
              <w:spacing w:line="360" w:lineRule="atLeast"/>
              <w:jc w:val="center"/>
              <w:textAlignment w:val="baseline"/>
              <w:rPr>
                <w:rStyle w:val="25"/>
                <w:rFonts w:ascii="宋体" w:hAnsi="宋体"/>
                <w:kern w:val="2"/>
                <w:sz w:val="21"/>
                <w:szCs w:val="21"/>
                <w:highlight w:val="none"/>
                <w:lang w:val="en-US" w:eastAsia="zh-CN" w:bidi="ar-SA"/>
              </w:rPr>
            </w:pPr>
            <w:r>
              <w:rPr>
                <w:rStyle w:val="25"/>
                <w:rFonts w:ascii="宋体" w:hAnsi="宋体"/>
                <w:kern w:val="2"/>
                <w:sz w:val="21"/>
                <w:szCs w:val="21"/>
                <w:highlight w:val="none"/>
                <w:lang w:val="en-US" w:eastAsia="zh-CN" w:bidi="ar-SA"/>
              </w:rPr>
              <w:t>3</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pStyle w:val="28"/>
              <w:widowControl/>
              <w:spacing w:line="360" w:lineRule="atLeast"/>
              <w:jc w:val="center"/>
              <w:textAlignment w:val="baseline"/>
              <w:rPr>
                <w:rStyle w:val="25"/>
                <w:rFonts w:ascii="宋体" w:hAnsi="宋体"/>
                <w:kern w:val="2"/>
                <w:sz w:val="21"/>
                <w:szCs w:val="21"/>
                <w:highlight w:val="none"/>
                <w:lang w:val="en-US" w:eastAsia="zh-CN" w:bidi="ar-SA"/>
              </w:rPr>
            </w:pPr>
          </w:p>
        </w:tc>
        <w:tc>
          <w:tcPr>
            <w:tcW w:w="2222" w:type="dxa"/>
            <w:tcBorders>
              <w:top w:val="single" w:color="000000" w:sz="4" w:space="0"/>
              <w:left w:val="single" w:color="000000" w:sz="4" w:space="0"/>
              <w:bottom w:val="single" w:color="000000" w:sz="4" w:space="0"/>
              <w:right w:val="single" w:color="000000" w:sz="4" w:space="0"/>
            </w:tcBorders>
            <w:noWrap w:val="0"/>
            <w:vAlign w:val="center"/>
          </w:tcPr>
          <w:p>
            <w:pPr>
              <w:pStyle w:val="28"/>
              <w:widowControl/>
              <w:spacing w:line="360" w:lineRule="atLeast"/>
              <w:jc w:val="center"/>
              <w:textAlignment w:val="baseline"/>
              <w:rPr>
                <w:rStyle w:val="25"/>
                <w:rFonts w:ascii="宋体" w:hAnsi="宋体"/>
                <w:kern w:val="2"/>
                <w:sz w:val="21"/>
                <w:szCs w:val="21"/>
                <w:highlight w:val="none"/>
                <w:lang w:val="en-US" w:eastAsia="zh-CN" w:bidi="ar-SA"/>
              </w:rPr>
            </w:pPr>
          </w:p>
        </w:tc>
        <w:tc>
          <w:tcPr>
            <w:tcW w:w="2462" w:type="dxa"/>
            <w:tcBorders>
              <w:top w:val="single" w:color="000000" w:sz="4" w:space="0"/>
              <w:left w:val="single" w:color="000000" w:sz="4" w:space="0"/>
              <w:bottom w:val="single" w:color="000000" w:sz="4" w:space="0"/>
              <w:right w:val="single" w:color="000000" w:sz="4" w:space="0"/>
            </w:tcBorders>
            <w:noWrap w:val="0"/>
            <w:vAlign w:val="center"/>
          </w:tcPr>
          <w:p>
            <w:pPr>
              <w:pStyle w:val="28"/>
              <w:widowControl/>
              <w:spacing w:line="360" w:lineRule="atLeast"/>
              <w:jc w:val="center"/>
              <w:textAlignment w:val="baseline"/>
              <w:rPr>
                <w:rStyle w:val="25"/>
                <w:rFonts w:ascii="宋体" w:hAnsi="宋体"/>
                <w:kern w:val="2"/>
                <w:sz w:val="21"/>
                <w:szCs w:val="21"/>
                <w:highlight w:val="none"/>
                <w:lang w:val="en-US" w:eastAsia="zh-CN" w:bidi="ar-SA"/>
              </w:rPr>
            </w:pPr>
          </w:p>
        </w:tc>
        <w:tc>
          <w:tcPr>
            <w:tcW w:w="1061" w:type="dxa"/>
            <w:tcBorders>
              <w:top w:val="single" w:color="000000" w:sz="4" w:space="0"/>
              <w:left w:val="single" w:color="000000" w:sz="4" w:space="0"/>
              <w:bottom w:val="single" w:color="000000" w:sz="4" w:space="0"/>
              <w:right w:val="single" w:color="auto" w:sz="4" w:space="0"/>
            </w:tcBorders>
            <w:noWrap w:val="0"/>
            <w:vAlign w:val="center"/>
          </w:tcPr>
          <w:p>
            <w:pPr>
              <w:pStyle w:val="28"/>
              <w:widowControl/>
              <w:spacing w:line="360" w:lineRule="atLeast"/>
              <w:jc w:val="center"/>
              <w:textAlignment w:val="baseline"/>
              <w:rPr>
                <w:rStyle w:val="25"/>
                <w:rFonts w:ascii="宋体" w:hAnsi="宋体"/>
                <w:kern w:val="2"/>
                <w:sz w:val="21"/>
                <w:szCs w:val="21"/>
                <w:highlight w:val="none"/>
                <w:lang w:val="en-US" w:eastAsia="zh-CN" w:bidi="ar-SA"/>
              </w:rPr>
            </w:pPr>
          </w:p>
        </w:tc>
        <w:tc>
          <w:tcPr>
            <w:tcW w:w="984" w:type="dxa"/>
            <w:tcBorders>
              <w:top w:val="single" w:color="000000" w:sz="4" w:space="0"/>
              <w:left w:val="single" w:color="auto" w:sz="4" w:space="0"/>
              <w:bottom w:val="single" w:color="000000" w:sz="4" w:space="0"/>
              <w:right w:val="single" w:color="000000" w:sz="4" w:space="0"/>
            </w:tcBorders>
            <w:noWrap w:val="0"/>
            <w:vAlign w:val="center"/>
          </w:tcPr>
          <w:p>
            <w:pPr>
              <w:pStyle w:val="28"/>
              <w:widowControl/>
              <w:spacing w:line="360" w:lineRule="atLeast"/>
              <w:jc w:val="center"/>
              <w:textAlignment w:val="baseline"/>
              <w:rPr>
                <w:rStyle w:val="25"/>
                <w:rFonts w:ascii="宋体" w:hAnsi="宋体"/>
                <w:kern w:val="2"/>
                <w:sz w:val="21"/>
                <w:szCs w:val="21"/>
                <w:highlight w:val="none"/>
                <w:lang w:val="en-US" w:eastAsia="zh-CN" w:bidi="ar-SA"/>
              </w:rPr>
            </w:pPr>
          </w:p>
        </w:tc>
        <w:tc>
          <w:tcPr>
            <w:tcW w:w="1041" w:type="dxa"/>
            <w:tcBorders>
              <w:top w:val="single" w:color="000000" w:sz="4" w:space="0"/>
              <w:left w:val="single" w:color="000000" w:sz="4" w:space="0"/>
              <w:bottom w:val="single" w:color="000000" w:sz="4" w:space="0"/>
              <w:right w:val="single" w:color="000000" w:sz="4" w:space="0"/>
            </w:tcBorders>
            <w:noWrap w:val="0"/>
            <w:vAlign w:val="center"/>
          </w:tcPr>
          <w:p>
            <w:pPr>
              <w:pStyle w:val="28"/>
              <w:widowControl/>
              <w:spacing w:line="360" w:lineRule="atLeast"/>
              <w:jc w:val="center"/>
              <w:textAlignment w:val="baseline"/>
              <w:rPr>
                <w:rStyle w:val="25"/>
                <w:rFonts w:ascii="宋体" w:hAnsi="宋体"/>
                <w:kern w:val="2"/>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865" w:type="dxa"/>
            <w:tcBorders>
              <w:top w:val="single" w:color="000000" w:sz="4" w:space="0"/>
              <w:left w:val="single" w:color="000000" w:sz="4" w:space="0"/>
              <w:bottom w:val="single" w:color="000000" w:sz="4" w:space="0"/>
              <w:right w:val="single" w:color="000000" w:sz="4" w:space="0"/>
            </w:tcBorders>
            <w:noWrap w:val="0"/>
            <w:vAlign w:val="center"/>
          </w:tcPr>
          <w:p>
            <w:pPr>
              <w:pStyle w:val="28"/>
              <w:widowControl/>
              <w:spacing w:line="360" w:lineRule="atLeast"/>
              <w:jc w:val="center"/>
              <w:textAlignment w:val="baseline"/>
              <w:rPr>
                <w:rStyle w:val="25"/>
                <w:rFonts w:ascii="宋体" w:hAnsi="宋体"/>
                <w:kern w:val="2"/>
                <w:sz w:val="21"/>
                <w:szCs w:val="21"/>
                <w:highlight w:val="none"/>
                <w:lang w:val="en-US" w:eastAsia="zh-CN" w:bidi="ar-SA"/>
              </w:rPr>
            </w:pPr>
            <w:r>
              <w:rPr>
                <w:rStyle w:val="25"/>
                <w:rFonts w:ascii="宋体" w:hAnsi="宋体"/>
                <w:kern w:val="2"/>
                <w:sz w:val="21"/>
                <w:szCs w:val="21"/>
                <w:highlight w:val="none"/>
                <w:lang w:val="en-US" w:eastAsia="zh-CN" w:bidi="ar-SA"/>
              </w:rPr>
              <w:t>4</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pStyle w:val="28"/>
              <w:widowControl/>
              <w:spacing w:line="360" w:lineRule="atLeast"/>
              <w:jc w:val="center"/>
              <w:textAlignment w:val="baseline"/>
              <w:rPr>
                <w:rStyle w:val="25"/>
                <w:rFonts w:ascii="宋体" w:hAnsi="宋体"/>
                <w:kern w:val="2"/>
                <w:sz w:val="21"/>
                <w:szCs w:val="21"/>
                <w:highlight w:val="none"/>
                <w:lang w:val="en-US" w:eastAsia="zh-CN" w:bidi="ar-SA"/>
              </w:rPr>
            </w:pPr>
          </w:p>
        </w:tc>
        <w:tc>
          <w:tcPr>
            <w:tcW w:w="2222" w:type="dxa"/>
            <w:tcBorders>
              <w:top w:val="single" w:color="000000" w:sz="4" w:space="0"/>
              <w:left w:val="single" w:color="000000" w:sz="4" w:space="0"/>
              <w:bottom w:val="single" w:color="000000" w:sz="4" w:space="0"/>
              <w:right w:val="single" w:color="000000" w:sz="4" w:space="0"/>
            </w:tcBorders>
            <w:noWrap w:val="0"/>
            <w:vAlign w:val="center"/>
          </w:tcPr>
          <w:p>
            <w:pPr>
              <w:pStyle w:val="28"/>
              <w:widowControl/>
              <w:spacing w:line="360" w:lineRule="atLeast"/>
              <w:jc w:val="center"/>
              <w:textAlignment w:val="baseline"/>
              <w:rPr>
                <w:rStyle w:val="25"/>
                <w:rFonts w:ascii="宋体" w:hAnsi="宋体"/>
                <w:kern w:val="2"/>
                <w:sz w:val="21"/>
                <w:szCs w:val="21"/>
                <w:highlight w:val="none"/>
                <w:lang w:val="en-US" w:eastAsia="zh-CN" w:bidi="ar-SA"/>
              </w:rPr>
            </w:pPr>
          </w:p>
        </w:tc>
        <w:tc>
          <w:tcPr>
            <w:tcW w:w="2462" w:type="dxa"/>
            <w:tcBorders>
              <w:top w:val="single" w:color="000000" w:sz="4" w:space="0"/>
              <w:left w:val="single" w:color="000000" w:sz="4" w:space="0"/>
              <w:bottom w:val="single" w:color="000000" w:sz="4" w:space="0"/>
              <w:right w:val="single" w:color="000000" w:sz="4" w:space="0"/>
            </w:tcBorders>
            <w:noWrap w:val="0"/>
            <w:vAlign w:val="center"/>
          </w:tcPr>
          <w:p>
            <w:pPr>
              <w:pStyle w:val="28"/>
              <w:widowControl/>
              <w:spacing w:line="360" w:lineRule="atLeast"/>
              <w:jc w:val="center"/>
              <w:textAlignment w:val="baseline"/>
              <w:rPr>
                <w:rStyle w:val="25"/>
                <w:rFonts w:ascii="宋体" w:hAnsi="宋体"/>
                <w:kern w:val="2"/>
                <w:sz w:val="21"/>
                <w:szCs w:val="21"/>
                <w:highlight w:val="none"/>
                <w:lang w:val="en-US" w:eastAsia="zh-CN" w:bidi="ar-SA"/>
              </w:rPr>
            </w:pPr>
          </w:p>
        </w:tc>
        <w:tc>
          <w:tcPr>
            <w:tcW w:w="1061" w:type="dxa"/>
            <w:tcBorders>
              <w:top w:val="single" w:color="000000" w:sz="4" w:space="0"/>
              <w:left w:val="single" w:color="000000" w:sz="4" w:space="0"/>
              <w:bottom w:val="single" w:color="000000" w:sz="4" w:space="0"/>
              <w:right w:val="single" w:color="auto" w:sz="4" w:space="0"/>
            </w:tcBorders>
            <w:noWrap w:val="0"/>
            <w:vAlign w:val="center"/>
          </w:tcPr>
          <w:p>
            <w:pPr>
              <w:pStyle w:val="28"/>
              <w:widowControl/>
              <w:spacing w:line="360" w:lineRule="atLeast"/>
              <w:jc w:val="center"/>
              <w:textAlignment w:val="baseline"/>
              <w:rPr>
                <w:rStyle w:val="25"/>
                <w:rFonts w:ascii="宋体" w:hAnsi="宋体"/>
                <w:kern w:val="2"/>
                <w:sz w:val="21"/>
                <w:szCs w:val="21"/>
                <w:highlight w:val="none"/>
                <w:lang w:val="en-US" w:eastAsia="zh-CN" w:bidi="ar-SA"/>
              </w:rPr>
            </w:pPr>
          </w:p>
        </w:tc>
        <w:tc>
          <w:tcPr>
            <w:tcW w:w="984" w:type="dxa"/>
            <w:tcBorders>
              <w:top w:val="single" w:color="000000" w:sz="4" w:space="0"/>
              <w:left w:val="single" w:color="auto" w:sz="4" w:space="0"/>
              <w:bottom w:val="single" w:color="000000" w:sz="4" w:space="0"/>
              <w:right w:val="single" w:color="000000" w:sz="4" w:space="0"/>
            </w:tcBorders>
            <w:noWrap w:val="0"/>
            <w:vAlign w:val="center"/>
          </w:tcPr>
          <w:p>
            <w:pPr>
              <w:pStyle w:val="28"/>
              <w:widowControl/>
              <w:spacing w:line="360" w:lineRule="atLeast"/>
              <w:jc w:val="center"/>
              <w:textAlignment w:val="baseline"/>
              <w:rPr>
                <w:rStyle w:val="25"/>
                <w:rFonts w:ascii="宋体" w:hAnsi="宋体"/>
                <w:kern w:val="2"/>
                <w:sz w:val="21"/>
                <w:szCs w:val="21"/>
                <w:highlight w:val="none"/>
                <w:lang w:val="en-US" w:eastAsia="zh-CN" w:bidi="ar-SA"/>
              </w:rPr>
            </w:pPr>
          </w:p>
        </w:tc>
        <w:tc>
          <w:tcPr>
            <w:tcW w:w="1041" w:type="dxa"/>
            <w:tcBorders>
              <w:top w:val="single" w:color="000000" w:sz="4" w:space="0"/>
              <w:left w:val="single" w:color="000000" w:sz="4" w:space="0"/>
              <w:bottom w:val="single" w:color="000000" w:sz="4" w:space="0"/>
              <w:right w:val="single" w:color="000000" w:sz="4" w:space="0"/>
            </w:tcBorders>
            <w:noWrap w:val="0"/>
            <w:vAlign w:val="center"/>
          </w:tcPr>
          <w:p>
            <w:pPr>
              <w:pStyle w:val="28"/>
              <w:widowControl/>
              <w:spacing w:line="360" w:lineRule="atLeast"/>
              <w:jc w:val="center"/>
              <w:textAlignment w:val="baseline"/>
              <w:rPr>
                <w:rStyle w:val="25"/>
                <w:rFonts w:ascii="宋体" w:hAnsi="宋体"/>
                <w:kern w:val="2"/>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 w:hRule="atLeast"/>
        </w:trPr>
        <w:tc>
          <w:tcPr>
            <w:tcW w:w="865" w:type="dxa"/>
            <w:tcBorders>
              <w:top w:val="single" w:color="000000" w:sz="4" w:space="0"/>
              <w:left w:val="single" w:color="000000" w:sz="4" w:space="0"/>
              <w:bottom w:val="single" w:color="000000" w:sz="4" w:space="0"/>
              <w:right w:val="single" w:color="000000" w:sz="4" w:space="0"/>
            </w:tcBorders>
            <w:noWrap w:val="0"/>
            <w:vAlign w:val="center"/>
          </w:tcPr>
          <w:p>
            <w:pPr>
              <w:pStyle w:val="28"/>
              <w:widowControl/>
              <w:spacing w:line="360" w:lineRule="atLeast"/>
              <w:jc w:val="center"/>
              <w:textAlignment w:val="baseline"/>
              <w:rPr>
                <w:rStyle w:val="25"/>
                <w:rFonts w:ascii="宋体" w:hAnsi="宋体"/>
                <w:kern w:val="2"/>
                <w:sz w:val="21"/>
                <w:szCs w:val="21"/>
                <w:highlight w:val="none"/>
                <w:lang w:val="en-US" w:eastAsia="zh-CN" w:bidi="ar-SA"/>
              </w:rPr>
            </w:pPr>
            <w:r>
              <w:rPr>
                <w:rStyle w:val="25"/>
                <w:rFonts w:ascii="宋体" w:hAnsi="宋体"/>
                <w:kern w:val="2"/>
                <w:sz w:val="21"/>
                <w:szCs w:val="21"/>
                <w:highlight w:val="none"/>
                <w:lang w:val="en-US" w:eastAsia="zh-CN" w:bidi="ar-SA"/>
              </w:rPr>
              <w:t>5</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pStyle w:val="28"/>
              <w:widowControl/>
              <w:spacing w:line="360" w:lineRule="atLeast"/>
              <w:jc w:val="center"/>
              <w:textAlignment w:val="baseline"/>
              <w:rPr>
                <w:rStyle w:val="25"/>
                <w:rFonts w:ascii="宋体" w:hAnsi="宋体"/>
                <w:kern w:val="2"/>
                <w:sz w:val="21"/>
                <w:szCs w:val="21"/>
                <w:highlight w:val="none"/>
                <w:lang w:val="en-US" w:eastAsia="zh-CN" w:bidi="ar-SA"/>
              </w:rPr>
            </w:pPr>
          </w:p>
        </w:tc>
        <w:tc>
          <w:tcPr>
            <w:tcW w:w="2222" w:type="dxa"/>
            <w:tcBorders>
              <w:top w:val="single" w:color="000000" w:sz="4" w:space="0"/>
              <w:left w:val="single" w:color="000000" w:sz="4" w:space="0"/>
              <w:bottom w:val="single" w:color="000000" w:sz="4" w:space="0"/>
              <w:right w:val="single" w:color="000000" w:sz="4" w:space="0"/>
            </w:tcBorders>
            <w:noWrap w:val="0"/>
            <w:vAlign w:val="center"/>
          </w:tcPr>
          <w:p>
            <w:pPr>
              <w:pStyle w:val="28"/>
              <w:widowControl/>
              <w:spacing w:line="360" w:lineRule="atLeast"/>
              <w:jc w:val="center"/>
              <w:textAlignment w:val="baseline"/>
              <w:rPr>
                <w:rStyle w:val="25"/>
                <w:rFonts w:ascii="宋体" w:hAnsi="宋体"/>
                <w:kern w:val="2"/>
                <w:sz w:val="21"/>
                <w:szCs w:val="21"/>
                <w:highlight w:val="none"/>
                <w:lang w:val="en-US" w:eastAsia="zh-CN" w:bidi="ar-SA"/>
              </w:rPr>
            </w:pPr>
          </w:p>
        </w:tc>
        <w:tc>
          <w:tcPr>
            <w:tcW w:w="2462" w:type="dxa"/>
            <w:tcBorders>
              <w:top w:val="single" w:color="000000" w:sz="4" w:space="0"/>
              <w:left w:val="single" w:color="000000" w:sz="4" w:space="0"/>
              <w:bottom w:val="single" w:color="000000" w:sz="4" w:space="0"/>
              <w:right w:val="single" w:color="000000" w:sz="4" w:space="0"/>
            </w:tcBorders>
            <w:noWrap w:val="0"/>
            <w:vAlign w:val="center"/>
          </w:tcPr>
          <w:p>
            <w:pPr>
              <w:pStyle w:val="28"/>
              <w:widowControl/>
              <w:spacing w:line="360" w:lineRule="atLeast"/>
              <w:jc w:val="center"/>
              <w:textAlignment w:val="baseline"/>
              <w:rPr>
                <w:rStyle w:val="25"/>
                <w:rFonts w:ascii="宋体" w:hAnsi="宋体"/>
                <w:kern w:val="2"/>
                <w:sz w:val="21"/>
                <w:szCs w:val="21"/>
                <w:highlight w:val="none"/>
                <w:lang w:val="en-US" w:eastAsia="zh-CN" w:bidi="ar-SA"/>
              </w:rPr>
            </w:pPr>
          </w:p>
        </w:tc>
        <w:tc>
          <w:tcPr>
            <w:tcW w:w="1061" w:type="dxa"/>
            <w:tcBorders>
              <w:top w:val="single" w:color="000000" w:sz="4" w:space="0"/>
              <w:left w:val="single" w:color="000000" w:sz="4" w:space="0"/>
              <w:bottom w:val="single" w:color="000000" w:sz="4" w:space="0"/>
              <w:right w:val="single" w:color="auto" w:sz="4" w:space="0"/>
            </w:tcBorders>
            <w:noWrap w:val="0"/>
            <w:vAlign w:val="center"/>
          </w:tcPr>
          <w:p>
            <w:pPr>
              <w:pStyle w:val="28"/>
              <w:widowControl/>
              <w:spacing w:line="360" w:lineRule="atLeast"/>
              <w:jc w:val="center"/>
              <w:textAlignment w:val="baseline"/>
              <w:rPr>
                <w:rStyle w:val="25"/>
                <w:rFonts w:ascii="宋体" w:hAnsi="宋体"/>
                <w:kern w:val="2"/>
                <w:sz w:val="21"/>
                <w:szCs w:val="21"/>
                <w:highlight w:val="none"/>
                <w:lang w:val="en-US" w:eastAsia="zh-CN" w:bidi="ar-SA"/>
              </w:rPr>
            </w:pPr>
          </w:p>
        </w:tc>
        <w:tc>
          <w:tcPr>
            <w:tcW w:w="984" w:type="dxa"/>
            <w:tcBorders>
              <w:top w:val="single" w:color="000000" w:sz="4" w:space="0"/>
              <w:left w:val="single" w:color="auto" w:sz="4" w:space="0"/>
              <w:bottom w:val="single" w:color="000000" w:sz="4" w:space="0"/>
              <w:right w:val="single" w:color="000000" w:sz="4" w:space="0"/>
            </w:tcBorders>
            <w:noWrap w:val="0"/>
            <w:vAlign w:val="center"/>
          </w:tcPr>
          <w:p>
            <w:pPr>
              <w:pStyle w:val="28"/>
              <w:widowControl/>
              <w:spacing w:line="360" w:lineRule="atLeast"/>
              <w:jc w:val="center"/>
              <w:textAlignment w:val="baseline"/>
              <w:rPr>
                <w:rStyle w:val="25"/>
                <w:rFonts w:ascii="宋体" w:hAnsi="宋体"/>
                <w:kern w:val="2"/>
                <w:sz w:val="21"/>
                <w:szCs w:val="21"/>
                <w:highlight w:val="none"/>
                <w:lang w:val="en-US" w:eastAsia="zh-CN" w:bidi="ar-SA"/>
              </w:rPr>
            </w:pPr>
          </w:p>
        </w:tc>
        <w:tc>
          <w:tcPr>
            <w:tcW w:w="1041" w:type="dxa"/>
            <w:tcBorders>
              <w:top w:val="single" w:color="000000" w:sz="4" w:space="0"/>
              <w:left w:val="single" w:color="000000" w:sz="4" w:space="0"/>
              <w:bottom w:val="single" w:color="000000" w:sz="4" w:space="0"/>
              <w:right w:val="single" w:color="000000" w:sz="4" w:space="0"/>
            </w:tcBorders>
            <w:noWrap w:val="0"/>
            <w:vAlign w:val="center"/>
          </w:tcPr>
          <w:p>
            <w:pPr>
              <w:pStyle w:val="28"/>
              <w:widowControl/>
              <w:spacing w:line="360" w:lineRule="atLeast"/>
              <w:jc w:val="center"/>
              <w:textAlignment w:val="baseline"/>
              <w:rPr>
                <w:rStyle w:val="25"/>
                <w:rFonts w:ascii="宋体" w:hAnsi="宋体"/>
                <w:kern w:val="2"/>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865" w:type="dxa"/>
            <w:tcBorders>
              <w:top w:val="single" w:color="000000" w:sz="4" w:space="0"/>
              <w:left w:val="single" w:color="000000" w:sz="4" w:space="0"/>
              <w:bottom w:val="single" w:color="000000" w:sz="4" w:space="0"/>
              <w:right w:val="single" w:color="000000" w:sz="4" w:space="0"/>
            </w:tcBorders>
            <w:noWrap w:val="0"/>
            <w:vAlign w:val="center"/>
          </w:tcPr>
          <w:p>
            <w:pPr>
              <w:pStyle w:val="28"/>
              <w:widowControl/>
              <w:spacing w:line="360" w:lineRule="atLeast"/>
              <w:jc w:val="center"/>
              <w:textAlignment w:val="baseline"/>
              <w:rPr>
                <w:rStyle w:val="25"/>
                <w:rFonts w:ascii="宋体" w:hAnsi="宋体"/>
                <w:kern w:val="2"/>
                <w:sz w:val="21"/>
                <w:szCs w:val="21"/>
                <w:highlight w:val="none"/>
                <w:lang w:val="en-US" w:eastAsia="zh-CN" w:bidi="ar-SA"/>
              </w:rPr>
            </w:pPr>
            <w:r>
              <w:rPr>
                <w:rStyle w:val="25"/>
                <w:rFonts w:ascii="宋体" w:hAnsi="宋体"/>
                <w:kern w:val="2"/>
                <w:sz w:val="21"/>
                <w:szCs w:val="21"/>
                <w:highlight w:val="none"/>
                <w:lang w:val="en-US" w:eastAsia="zh-CN" w:bidi="ar-SA"/>
              </w:rPr>
              <w:t>6</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pStyle w:val="28"/>
              <w:widowControl/>
              <w:spacing w:line="360" w:lineRule="atLeast"/>
              <w:jc w:val="center"/>
              <w:textAlignment w:val="baseline"/>
              <w:rPr>
                <w:rStyle w:val="25"/>
                <w:rFonts w:ascii="宋体" w:hAnsi="宋体"/>
                <w:kern w:val="2"/>
                <w:sz w:val="21"/>
                <w:szCs w:val="21"/>
                <w:highlight w:val="none"/>
                <w:lang w:val="en-US" w:eastAsia="zh-CN" w:bidi="ar-SA"/>
              </w:rPr>
            </w:pPr>
          </w:p>
        </w:tc>
        <w:tc>
          <w:tcPr>
            <w:tcW w:w="2222" w:type="dxa"/>
            <w:tcBorders>
              <w:top w:val="single" w:color="000000" w:sz="4" w:space="0"/>
              <w:left w:val="single" w:color="000000" w:sz="4" w:space="0"/>
              <w:bottom w:val="single" w:color="000000" w:sz="4" w:space="0"/>
              <w:right w:val="single" w:color="000000" w:sz="4" w:space="0"/>
            </w:tcBorders>
            <w:noWrap w:val="0"/>
            <w:vAlign w:val="center"/>
          </w:tcPr>
          <w:p>
            <w:pPr>
              <w:pStyle w:val="28"/>
              <w:widowControl/>
              <w:spacing w:line="360" w:lineRule="atLeast"/>
              <w:jc w:val="center"/>
              <w:textAlignment w:val="baseline"/>
              <w:rPr>
                <w:rStyle w:val="25"/>
                <w:rFonts w:ascii="宋体" w:hAnsi="宋体"/>
                <w:kern w:val="2"/>
                <w:sz w:val="21"/>
                <w:szCs w:val="21"/>
                <w:highlight w:val="none"/>
                <w:lang w:val="en-US" w:eastAsia="zh-CN" w:bidi="ar-SA"/>
              </w:rPr>
            </w:pPr>
          </w:p>
        </w:tc>
        <w:tc>
          <w:tcPr>
            <w:tcW w:w="2462" w:type="dxa"/>
            <w:tcBorders>
              <w:top w:val="single" w:color="000000" w:sz="4" w:space="0"/>
              <w:left w:val="single" w:color="000000" w:sz="4" w:space="0"/>
              <w:bottom w:val="single" w:color="000000" w:sz="4" w:space="0"/>
              <w:right w:val="single" w:color="000000" w:sz="4" w:space="0"/>
            </w:tcBorders>
            <w:noWrap w:val="0"/>
            <w:vAlign w:val="center"/>
          </w:tcPr>
          <w:p>
            <w:pPr>
              <w:pStyle w:val="28"/>
              <w:widowControl/>
              <w:spacing w:line="360" w:lineRule="atLeast"/>
              <w:jc w:val="center"/>
              <w:textAlignment w:val="baseline"/>
              <w:rPr>
                <w:rStyle w:val="25"/>
                <w:rFonts w:ascii="宋体" w:hAnsi="宋体"/>
                <w:kern w:val="2"/>
                <w:sz w:val="21"/>
                <w:szCs w:val="21"/>
                <w:highlight w:val="none"/>
                <w:lang w:val="en-US" w:eastAsia="zh-CN" w:bidi="ar-SA"/>
              </w:rPr>
            </w:pPr>
          </w:p>
        </w:tc>
        <w:tc>
          <w:tcPr>
            <w:tcW w:w="1061" w:type="dxa"/>
            <w:tcBorders>
              <w:top w:val="single" w:color="000000" w:sz="4" w:space="0"/>
              <w:left w:val="single" w:color="000000" w:sz="4" w:space="0"/>
              <w:bottom w:val="single" w:color="000000" w:sz="4" w:space="0"/>
              <w:right w:val="single" w:color="auto" w:sz="4" w:space="0"/>
            </w:tcBorders>
            <w:noWrap w:val="0"/>
            <w:vAlign w:val="center"/>
          </w:tcPr>
          <w:p>
            <w:pPr>
              <w:pStyle w:val="28"/>
              <w:widowControl/>
              <w:spacing w:line="360" w:lineRule="atLeast"/>
              <w:jc w:val="center"/>
              <w:textAlignment w:val="baseline"/>
              <w:rPr>
                <w:rStyle w:val="25"/>
                <w:rFonts w:ascii="宋体" w:hAnsi="宋体"/>
                <w:kern w:val="2"/>
                <w:sz w:val="21"/>
                <w:szCs w:val="21"/>
                <w:highlight w:val="none"/>
                <w:lang w:val="en-US" w:eastAsia="zh-CN" w:bidi="ar-SA"/>
              </w:rPr>
            </w:pPr>
          </w:p>
        </w:tc>
        <w:tc>
          <w:tcPr>
            <w:tcW w:w="984" w:type="dxa"/>
            <w:tcBorders>
              <w:top w:val="single" w:color="000000" w:sz="4" w:space="0"/>
              <w:left w:val="single" w:color="auto" w:sz="4" w:space="0"/>
              <w:bottom w:val="single" w:color="000000" w:sz="4" w:space="0"/>
              <w:right w:val="single" w:color="000000" w:sz="4" w:space="0"/>
            </w:tcBorders>
            <w:noWrap w:val="0"/>
            <w:vAlign w:val="center"/>
          </w:tcPr>
          <w:p>
            <w:pPr>
              <w:pStyle w:val="28"/>
              <w:widowControl/>
              <w:spacing w:line="360" w:lineRule="atLeast"/>
              <w:jc w:val="center"/>
              <w:textAlignment w:val="baseline"/>
              <w:rPr>
                <w:rStyle w:val="25"/>
                <w:rFonts w:ascii="宋体" w:hAnsi="宋体"/>
                <w:kern w:val="2"/>
                <w:sz w:val="21"/>
                <w:szCs w:val="21"/>
                <w:highlight w:val="none"/>
                <w:lang w:val="en-US" w:eastAsia="zh-CN" w:bidi="ar-SA"/>
              </w:rPr>
            </w:pPr>
          </w:p>
        </w:tc>
        <w:tc>
          <w:tcPr>
            <w:tcW w:w="1041" w:type="dxa"/>
            <w:tcBorders>
              <w:top w:val="single" w:color="000000" w:sz="4" w:space="0"/>
              <w:left w:val="single" w:color="000000" w:sz="4" w:space="0"/>
              <w:bottom w:val="single" w:color="000000" w:sz="4" w:space="0"/>
              <w:right w:val="single" w:color="000000" w:sz="4" w:space="0"/>
            </w:tcBorders>
            <w:noWrap w:val="0"/>
            <w:vAlign w:val="center"/>
          </w:tcPr>
          <w:p>
            <w:pPr>
              <w:pStyle w:val="28"/>
              <w:widowControl/>
              <w:spacing w:line="360" w:lineRule="atLeast"/>
              <w:jc w:val="center"/>
              <w:textAlignment w:val="baseline"/>
              <w:rPr>
                <w:rStyle w:val="25"/>
                <w:rFonts w:ascii="宋体" w:hAnsi="宋体"/>
                <w:kern w:val="2"/>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65" w:type="dxa"/>
            <w:tcBorders>
              <w:top w:val="single" w:color="000000" w:sz="4" w:space="0"/>
              <w:left w:val="single" w:color="000000" w:sz="4" w:space="0"/>
              <w:bottom w:val="single" w:color="000000" w:sz="4" w:space="0"/>
              <w:right w:val="single" w:color="000000" w:sz="4" w:space="0"/>
            </w:tcBorders>
            <w:noWrap w:val="0"/>
            <w:vAlign w:val="center"/>
          </w:tcPr>
          <w:p>
            <w:pPr>
              <w:pStyle w:val="28"/>
              <w:widowControl/>
              <w:spacing w:line="360" w:lineRule="atLeast"/>
              <w:jc w:val="center"/>
              <w:textAlignment w:val="baseline"/>
              <w:rPr>
                <w:rStyle w:val="25"/>
                <w:rFonts w:ascii="宋体" w:hAnsi="宋体"/>
                <w:kern w:val="2"/>
                <w:sz w:val="21"/>
                <w:szCs w:val="21"/>
                <w:highlight w:val="none"/>
                <w:lang w:val="en-US" w:eastAsia="zh-CN" w:bidi="ar-SA"/>
              </w:rPr>
            </w:pPr>
            <w:r>
              <w:rPr>
                <w:rStyle w:val="25"/>
                <w:rFonts w:hint="eastAsia" w:hAnsi="宋体"/>
                <w:kern w:val="2"/>
                <w:sz w:val="21"/>
                <w:szCs w:val="21"/>
                <w:highlight w:val="none"/>
                <w:lang w:val="en-US" w:eastAsia="zh-CN" w:bidi="ar-SA"/>
              </w:rPr>
              <w:t>……</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pStyle w:val="28"/>
              <w:widowControl/>
              <w:spacing w:line="360" w:lineRule="atLeast"/>
              <w:jc w:val="center"/>
              <w:textAlignment w:val="baseline"/>
              <w:rPr>
                <w:rStyle w:val="25"/>
                <w:rFonts w:ascii="宋体" w:hAnsi="宋体"/>
                <w:kern w:val="2"/>
                <w:sz w:val="21"/>
                <w:szCs w:val="21"/>
                <w:highlight w:val="none"/>
                <w:lang w:val="en-US" w:eastAsia="zh-CN" w:bidi="ar-SA"/>
              </w:rPr>
            </w:pPr>
          </w:p>
        </w:tc>
        <w:tc>
          <w:tcPr>
            <w:tcW w:w="2222" w:type="dxa"/>
            <w:tcBorders>
              <w:top w:val="single" w:color="000000" w:sz="4" w:space="0"/>
              <w:left w:val="single" w:color="000000" w:sz="4" w:space="0"/>
              <w:bottom w:val="single" w:color="000000" w:sz="4" w:space="0"/>
              <w:right w:val="single" w:color="000000" w:sz="4" w:space="0"/>
            </w:tcBorders>
            <w:noWrap w:val="0"/>
            <w:vAlign w:val="center"/>
          </w:tcPr>
          <w:p>
            <w:pPr>
              <w:pStyle w:val="28"/>
              <w:widowControl/>
              <w:spacing w:line="360" w:lineRule="atLeast"/>
              <w:jc w:val="center"/>
              <w:textAlignment w:val="baseline"/>
              <w:rPr>
                <w:rStyle w:val="25"/>
                <w:rFonts w:ascii="宋体" w:hAnsi="宋体"/>
                <w:kern w:val="2"/>
                <w:sz w:val="21"/>
                <w:szCs w:val="21"/>
                <w:highlight w:val="none"/>
                <w:lang w:val="en-US" w:eastAsia="zh-CN" w:bidi="ar-SA"/>
              </w:rPr>
            </w:pPr>
          </w:p>
        </w:tc>
        <w:tc>
          <w:tcPr>
            <w:tcW w:w="2462" w:type="dxa"/>
            <w:tcBorders>
              <w:top w:val="single" w:color="000000" w:sz="4" w:space="0"/>
              <w:left w:val="single" w:color="000000" w:sz="4" w:space="0"/>
              <w:bottom w:val="single" w:color="000000" w:sz="4" w:space="0"/>
              <w:right w:val="single" w:color="000000" w:sz="4" w:space="0"/>
            </w:tcBorders>
            <w:noWrap w:val="0"/>
            <w:vAlign w:val="center"/>
          </w:tcPr>
          <w:p>
            <w:pPr>
              <w:pStyle w:val="28"/>
              <w:widowControl/>
              <w:spacing w:line="360" w:lineRule="atLeast"/>
              <w:jc w:val="center"/>
              <w:textAlignment w:val="baseline"/>
              <w:rPr>
                <w:rStyle w:val="25"/>
                <w:rFonts w:ascii="宋体" w:hAnsi="宋体"/>
                <w:kern w:val="2"/>
                <w:sz w:val="21"/>
                <w:szCs w:val="21"/>
                <w:highlight w:val="none"/>
                <w:lang w:val="en-US" w:eastAsia="zh-CN" w:bidi="ar-SA"/>
              </w:rPr>
            </w:pPr>
          </w:p>
        </w:tc>
        <w:tc>
          <w:tcPr>
            <w:tcW w:w="1061" w:type="dxa"/>
            <w:tcBorders>
              <w:top w:val="single" w:color="000000" w:sz="4" w:space="0"/>
              <w:left w:val="single" w:color="000000" w:sz="4" w:space="0"/>
              <w:bottom w:val="single" w:color="000000" w:sz="4" w:space="0"/>
              <w:right w:val="single" w:color="auto" w:sz="4" w:space="0"/>
            </w:tcBorders>
            <w:noWrap w:val="0"/>
            <w:vAlign w:val="center"/>
          </w:tcPr>
          <w:p>
            <w:pPr>
              <w:pStyle w:val="28"/>
              <w:widowControl/>
              <w:spacing w:line="360" w:lineRule="atLeast"/>
              <w:jc w:val="center"/>
              <w:textAlignment w:val="baseline"/>
              <w:rPr>
                <w:rStyle w:val="25"/>
                <w:rFonts w:ascii="宋体" w:hAnsi="宋体"/>
                <w:kern w:val="2"/>
                <w:sz w:val="21"/>
                <w:szCs w:val="21"/>
                <w:highlight w:val="none"/>
                <w:lang w:val="en-US" w:eastAsia="zh-CN" w:bidi="ar-SA"/>
              </w:rPr>
            </w:pPr>
          </w:p>
        </w:tc>
        <w:tc>
          <w:tcPr>
            <w:tcW w:w="984" w:type="dxa"/>
            <w:tcBorders>
              <w:top w:val="single" w:color="000000" w:sz="4" w:space="0"/>
              <w:left w:val="single" w:color="auto" w:sz="4" w:space="0"/>
              <w:bottom w:val="single" w:color="000000" w:sz="4" w:space="0"/>
              <w:right w:val="single" w:color="000000" w:sz="4" w:space="0"/>
            </w:tcBorders>
            <w:noWrap w:val="0"/>
            <w:vAlign w:val="center"/>
          </w:tcPr>
          <w:p>
            <w:pPr>
              <w:pStyle w:val="28"/>
              <w:widowControl/>
              <w:spacing w:line="360" w:lineRule="atLeast"/>
              <w:jc w:val="center"/>
              <w:textAlignment w:val="baseline"/>
              <w:rPr>
                <w:rStyle w:val="25"/>
                <w:rFonts w:ascii="宋体" w:hAnsi="宋体"/>
                <w:kern w:val="2"/>
                <w:sz w:val="21"/>
                <w:szCs w:val="21"/>
                <w:highlight w:val="none"/>
                <w:lang w:val="en-US" w:eastAsia="zh-CN" w:bidi="ar-SA"/>
              </w:rPr>
            </w:pPr>
          </w:p>
        </w:tc>
        <w:tc>
          <w:tcPr>
            <w:tcW w:w="1041" w:type="dxa"/>
            <w:tcBorders>
              <w:top w:val="single" w:color="000000" w:sz="4" w:space="0"/>
              <w:left w:val="single" w:color="000000" w:sz="4" w:space="0"/>
              <w:bottom w:val="single" w:color="000000" w:sz="4" w:space="0"/>
              <w:right w:val="single" w:color="000000" w:sz="4" w:space="0"/>
            </w:tcBorders>
            <w:noWrap w:val="0"/>
            <w:vAlign w:val="center"/>
          </w:tcPr>
          <w:p>
            <w:pPr>
              <w:pStyle w:val="28"/>
              <w:widowControl/>
              <w:spacing w:line="360" w:lineRule="atLeast"/>
              <w:jc w:val="center"/>
              <w:textAlignment w:val="baseline"/>
              <w:rPr>
                <w:rStyle w:val="25"/>
                <w:rFonts w:ascii="宋体" w:hAnsi="宋体"/>
                <w:kern w:val="2"/>
                <w:sz w:val="21"/>
                <w:szCs w:val="21"/>
                <w:highlight w:val="none"/>
                <w:lang w:val="en-US" w:eastAsia="zh-CN" w:bidi="ar-SA"/>
              </w:rPr>
            </w:pPr>
          </w:p>
        </w:tc>
      </w:tr>
    </w:tbl>
    <w:p>
      <w:pPr>
        <w:spacing w:line="320" w:lineRule="exact"/>
        <w:jc w:val="both"/>
        <w:rPr>
          <w:rFonts w:hint="eastAsia" w:ascii="宋体" w:hAnsi="宋体"/>
          <w:b/>
          <w:sz w:val="28"/>
        </w:rPr>
      </w:pPr>
    </w:p>
    <w:p>
      <w:pPr>
        <w:pStyle w:val="28"/>
        <w:widowControl/>
        <w:numPr>
          <w:ilvl w:val="0"/>
          <w:numId w:val="0"/>
        </w:numPr>
        <w:spacing w:line="480" w:lineRule="atLeast"/>
        <w:jc w:val="both"/>
        <w:textAlignment w:val="baseline"/>
        <w:outlineLvl w:val="0"/>
        <w:rPr>
          <w:rFonts w:hint="eastAsia" w:ascii="宋体" w:hAnsi="Arial" w:eastAsia="宋体" w:cs="Times New Roman"/>
          <w:b/>
          <w:bCs/>
          <w:kern w:val="2"/>
          <w:sz w:val="28"/>
          <w:szCs w:val="22"/>
          <w:lang w:val="en-US" w:eastAsia="zh-CN" w:bidi="ar-SA"/>
        </w:rPr>
      </w:pPr>
      <w:r>
        <w:rPr>
          <w:rFonts w:hint="eastAsia" w:ascii="宋体" w:cs="楷体"/>
          <w:sz w:val="24"/>
        </w:rPr>
        <w:t>注：本表可自行扩展。</w:t>
      </w:r>
    </w:p>
    <w:p>
      <w:pPr>
        <w:pStyle w:val="2"/>
        <w:rPr>
          <w:rFonts w:hint="eastAsia" w:ascii="宋体" w:hAnsi="宋体"/>
          <w:b/>
          <w:sz w:val="28"/>
        </w:rPr>
      </w:pPr>
    </w:p>
    <w:p>
      <w:pPr>
        <w:pStyle w:val="28"/>
        <w:widowControl/>
        <w:spacing w:line="480" w:lineRule="atLeast"/>
        <w:ind w:firstLine="4554" w:firstLineChars="1890"/>
        <w:jc w:val="right"/>
        <w:textAlignment w:val="baseline"/>
        <w:rPr>
          <w:rStyle w:val="25"/>
          <w:rFonts w:ascii="宋体" w:hAnsi="Courier New" w:cs="Times New Roman"/>
          <w:b/>
          <w:bCs/>
          <w:kern w:val="2"/>
          <w:sz w:val="24"/>
          <w:szCs w:val="24"/>
          <w:highlight w:val="none"/>
          <w:lang w:val="en-US" w:eastAsia="zh-CN" w:bidi="ar-SA"/>
        </w:rPr>
      </w:pPr>
      <w:r>
        <w:rPr>
          <w:rStyle w:val="25"/>
          <w:rFonts w:ascii="宋体" w:hAnsi="宋体"/>
          <w:b/>
          <w:kern w:val="2"/>
          <w:sz w:val="24"/>
          <w:szCs w:val="21"/>
          <w:highlight w:val="none"/>
          <w:lang w:val="en-US" w:eastAsia="zh-CN" w:bidi="ar-SA"/>
        </w:rPr>
        <w:t>供应商名称</w:t>
      </w:r>
      <w:r>
        <w:rPr>
          <w:rStyle w:val="25"/>
          <w:rFonts w:ascii="宋体" w:hAnsi="Courier New" w:cs="Times New Roman"/>
          <w:b/>
          <w:bCs/>
          <w:kern w:val="2"/>
          <w:sz w:val="24"/>
          <w:szCs w:val="24"/>
          <w:highlight w:val="none"/>
          <w:lang w:val="en-US" w:eastAsia="zh-CN" w:bidi="ar-SA"/>
        </w:rPr>
        <w:t>：（公章）</w:t>
      </w:r>
    </w:p>
    <w:p>
      <w:pPr>
        <w:pStyle w:val="28"/>
        <w:widowControl/>
        <w:tabs>
          <w:tab w:val="left" w:pos="3780"/>
        </w:tabs>
        <w:spacing w:line="480" w:lineRule="atLeast"/>
        <w:ind w:firstLine="4554" w:firstLineChars="1890"/>
        <w:jc w:val="right"/>
        <w:textAlignment w:val="baseline"/>
        <w:rPr>
          <w:rStyle w:val="25"/>
          <w:rFonts w:ascii="宋体" w:hAnsi="Courier New" w:cs="Times New Roman"/>
          <w:b/>
          <w:bCs/>
          <w:kern w:val="2"/>
          <w:sz w:val="24"/>
          <w:szCs w:val="24"/>
          <w:highlight w:val="none"/>
          <w:lang w:val="en-US" w:eastAsia="zh-CN" w:bidi="ar-SA"/>
        </w:rPr>
      </w:pPr>
      <w:r>
        <w:rPr>
          <w:rStyle w:val="25"/>
          <w:rFonts w:ascii="宋体" w:hAnsi="Courier New" w:cs="Times New Roman"/>
          <w:b/>
          <w:bCs/>
          <w:kern w:val="2"/>
          <w:sz w:val="24"/>
          <w:szCs w:val="24"/>
          <w:highlight w:val="none"/>
          <w:lang w:val="en-US" w:eastAsia="zh-CN" w:bidi="ar-SA"/>
        </w:rPr>
        <w:t>日期：  年   月  日</w:t>
      </w:r>
    </w:p>
    <w:p>
      <w:pPr>
        <w:pStyle w:val="29"/>
        <w:widowControl/>
        <w:spacing w:line="240" w:lineRule="auto"/>
        <w:ind w:firstLine="422" w:firstLineChars="200"/>
        <w:jc w:val="right"/>
        <w:textAlignment w:val="baseline"/>
        <w:rPr>
          <w:rStyle w:val="25"/>
          <w:highlight w:val="none"/>
        </w:rPr>
      </w:pPr>
    </w:p>
    <w:p>
      <w:pPr>
        <w:pStyle w:val="3"/>
        <w:rPr>
          <w:rFonts w:hint="eastAsia" w:ascii="宋体" w:hAnsi="宋体"/>
          <w:b w:val="0"/>
          <w:sz w:val="28"/>
        </w:rPr>
      </w:pPr>
    </w:p>
    <w:p>
      <w:pPr>
        <w:rPr>
          <w:rFonts w:hint="eastAsia" w:ascii="宋体" w:hAnsi="宋体"/>
          <w:b/>
          <w:sz w:val="28"/>
        </w:rPr>
      </w:pPr>
    </w:p>
    <w:p>
      <w:pPr>
        <w:pStyle w:val="2"/>
        <w:rPr>
          <w:rFonts w:hint="eastAsia" w:ascii="宋体" w:hAnsi="宋体"/>
          <w:b/>
          <w:sz w:val="28"/>
        </w:rPr>
      </w:pPr>
    </w:p>
    <w:p>
      <w:pPr>
        <w:pStyle w:val="3"/>
        <w:rPr>
          <w:rFonts w:hint="eastAsia" w:ascii="宋体" w:hAnsi="宋体"/>
          <w:b w:val="0"/>
          <w:sz w:val="28"/>
        </w:rPr>
      </w:pPr>
    </w:p>
    <w:p>
      <w:pPr>
        <w:rPr>
          <w:rFonts w:hint="eastAsia"/>
        </w:rPr>
      </w:pPr>
    </w:p>
    <w:p>
      <w:pPr>
        <w:spacing w:line="320" w:lineRule="exact"/>
        <w:jc w:val="center"/>
        <w:rPr>
          <w:rFonts w:ascii="宋体" w:hAnsi="宋体"/>
          <w:b/>
          <w:sz w:val="28"/>
        </w:rPr>
      </w:pPr>
      <w:r>
        <w:rPr>
          <w:rFonts w:hint="eastAsia" w:ascii="宋体" w:hAnsi="宋体"/>
          <w:b/>
          <w:sz w:val="28"/>
          <w:lang w:eastAsia="zh-CN"/>
        </w:rPr>
        <w:br w:type="page"/>
      </w:r>
      <w:r>
        <w:rPr>
          <w:rFonts w:hint="eastAsia" w:ascii="宋体" w:hAnsi="宋体"/>
          <w:b/>
          <w:sz w:val="28"/>
          <w:lang w:eastAsia="zh-CN"/>
        </w:rPr>
        <w:t>六、</w:t>
      </w:r>
      <w:r>
        <w:rPr>
          <w:rFonts w:hint="eastAsia" w:ascii="宋体" w:hAnsi="宋体"/>
          <w:b/>
          <w:sz w:val="28"/>
        </w:rPr>
        <w:t>类似业绩</w:t>
      </w:r>
    </w:p>
    <w:p>
      <w:pPr>
        <w:pStyle w:val="2"/>
        <w:rPr>
          <w:rFonts w:hint="eastAsia"/>
        </w:rPr>
      </w:pPr>
    </w:p>
    <w:p>
      <w:pPr>
        <w:spacing w:line="320" w:lineRule="exact"/>
        <w:jc w:val="center"/>
        <w:rPr>
          <w:rFonts w:hint="eastAsia" w:ascii="宋体" w:hAnsi="宋体"/>
          <w:bCs/>
          <w:sz w:val="24"/>
          <w:szCs w:val="21"/>
        </w:rPr>
      </w:pPr>
      <w:bookmarkStart w:id="155" w:name="_Toc2469_WPSOffice_Level1"/>
      <w:r>
        <w:rPr>
          <w:rFonts w:hint="eastAsia" w:ascii="宋体" w:hAnsi="宋体"/>
          <w:bCs/>
          <w:sz w:val="24"/>
          <w:szCs w:val="21"/>
        </w:rPr>
        <w:t>格式自拟</w:t>
      </w:r>
      <w:bookmarkEnd w:id="155"/>
    </w:p>
    <w:p>
      <w:pPr>
        <w:spacing w:line="320" w:lineRule="exact"/>
        <w:jc w:val="center"/>
        <w:rPr>
          <w:rFonts w:ascii="宋体" w:hAnsi="宋体"/>
          <w:b/>
          <w:sz w:val="28"/>
        </w:rPr>
      </w:pPr>
    </w:p>
    <w:p>
      <w:pPr>
        <w:spacing w:line="320" w:lineRule="exact"/>
        <w:jc w:val="center"/>
        <w:rPr>
          <w:rFonts w:ascii="宋体" w:hAnsi="宋体"/>
          <w:b/>
          <w:sz w:val="28"/>
        </w:rPr>
      </w:pPr>
    </w:p>
    <w:p>
      <w:pPr>
        <w:spacing w:line="320" w:lineRule="exact"/>
        <w:jc w:val="center"/>
        <w:rPr>
          <w:rFonts w:ascii="宋体" w:hAnsi="宋体"/>
          <w:b/>
          <w:sz w:val="28"/>
        </w:rPr>
      </w:pPr>
    </w:p>
    <w:p>
      <w:pPr>
        <w:spacing w:line="320" w:lineRule="exact"/>
        <w:jc w:val="center"/>
        <w:rPr>
          <w:rFonts w:ascii="宋体" w:hAnsi="宋体"/>
          <w:b/>
          <w:sz w:val="28"/>
        </w:rPr>
      </w:pPr>
    </w:p>
    <w:p>
      <w:pPr>
        <w:pStyle w:val="2"/>
        <w:rPr>
          <w:rFonts w:ascii="宋体" w:hAnsi="宋体"/>
          <w:b/>
          <w:sz w:val="28"/>
        </w:rPr>
      </w:pPr>
    </w:p>
    <w:p>
      <w:pPr>
        <w:pStyle w:val="3"/>
      </w:pPr>
    </w:p>
    <w:p>
      <w:pPr>
        <w:spacing w:line="320" w:lineRule="exact"/>
        <w:jc w:val="center"/>
        <w:rPr>
          <w:rFonts w:ascii="宋体" w:hAnsi="宋体"/>
          <w:b/>
          <w:sz w:val="28"/>
        </w:rPr>
      </w:pPr>
    </w:p>
    <w:p>
      <w:pPr>
        <w:spacing w:line="320" w:lineRule="exact"/>
        <w:jc w:val="center"/>
        <w:rPr>
          <w:rFonts w:ascii="宋体" w:hAnsi="宋体"/>
          <w:b/>
          <w:sz w:val="28"/>
        </w:rPr>
      </w:pPr>
    </w:p>
    <w:p>
      <w:pPr>
        <w:spacing w:line="320" w:lineRule="exact"/>
        <w:jc w:val="center"/>
        <w:rPr>
          <w:rFonts w:ascii="宋体" w:hAnsi="宋体"/>
          <w:b/>
          <w:sz w:val="28"/>
        </w:rPr>
      </w:pPr>
      <w:r>
        <w:rPr>
          <w:rFonts w:hint="eastAsia" w:ascii="宋体" w:hAnsi="宋体"/>
          <w:b/>
          <w:sz w:val="28"/>
          <w:lang w:eastAsia="zh-CN"/>
        </w:rPr>
        <w:t>七</w:t>
      </w:r>
      <w:r>
        <w:rPr>
          <w:rFonts w:hint="eastAsia" w:ascii="宋体" w:hAnsi="宋体"/>
          <w:b/>
          <w:sz w:val="28"/>
        </w:rPr>
        <w:t>、</w:t>
      </w:r>
      <w:r>
        <w:rPr>
          <w:rFonts w:hint="eastAsia" w:ascii="宋体" w:hAnsi="宋体"/>
          <w:b/>
          <w:sz w:val="28"/>
          <w:lang w:eastAsia="zh-CN"/>
        </w:rPr>
        <w:t>服务</w:t>
      </w:r>
      <w:r>
        <w:rPr>
          <w:rFonts w:hint="eastAsia" w:ascii="宋体" w:hAnsi="宋体"/>
          <w:b/>
          <w:sz w:val="28"/>
        </w:rPr>
        <w:t>方案</w:t>
      </w:r>
    </w:p>
    <w:p>
      <w:pPr>
        <w:pStyle w:val="2"/>
        <w:rPr>
          <w:rFonts w:hint="eastAsia"/>
        </w:rPr>
      </w:pPr>
    </w:p>
    <w:p>
      <w:pPr>
        <w:spacing w:line="320" w:lineRule="exact"/>
        <w:jc w:val="center"/>
        <w:rPr>
          <w:rFonts w:hint="eastAsia" w:ascii="宋体" w:hAnsi="宋体"/>
          <w:bCs/>
          <w:sz w:val="24"/>
          <w:szCs w:val="21"/>
        </w:rPr>
      </w:pPr>
      <w:r>
        <w:rPr>
          <w:rFonts w:hint="eastAsia" w:ascii="宋体" w:hAnsi="宋体"/>
          <w:bCs/>
          <w:sz w:val="24"/>
          <w:szCs w:val="21"/>
        </w:rPr>
        <w:t>格式自拟</w:t>
      </w:r>
    </w:p>
    <w:p>
      <w:pPr>
        <w:pStyle w:val="2"/>
        <w:spacing w:before="13" w:beforeLines="0"/>
        <w:rPr>
          <w:rFonts w:ascii="Microsoft JhengHei"/>
          <w:b/>
          <w:sz w:val="14"/>
        </w:rPr>
      </w:pPr>
    </w:p>
    <w:p>
      <w:pPr>
        <w:spacing w:line="320" w:lineRule="exact"/>
        <w:jc w:val="center"/>
        <w:rPr>
          <w:rFonts w:hint="eastAsia" w:ascii="宋体" w:hAnsi="宋体"/>
          <w:b/>
          <w:sz w:val="28"/>
        </w:rPr>
      </w:pPr>
      <w:bookmarkStart w:id="156" w:name="九、资格证明资料"/>
      <w:bookmarkEnd w:id="156"/>
      <w:bookmarkStart w:id="157" w:name="十、竞争性磋商文件要求的其他资料"/>
      <w:bookmarkEnd w:id="157"/>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8"/>
        <w:spacing w:line="487" w:lineRule="exact"/>
        <w:jc w:val="center"/>
        <w:rPr>
          <w:rFonts w:hint="eastAsia"/>
          <w:b/>
          <w:bCs w:val="0"/>
        </w:rPr>
      </w:pPr>
      <w:r>
        <w:rPr>
          <w:rFonts w:hint="eastAsia" w:hAnsi="宋体"/>
          <w:b/>
          <w:lang w:eastAsia="zh-CN"/>
        </w:rPr>
        <w:t>八</w:t>
      </w:r>
      <w:r>
        <w:rPr>
          <w:rFonts w:hint="eastAsia" w:hAnsi="宋体"/>
          <w:b/>
        </w:rPr>
        <w:t>、</w:t>
      </w:r>
      <w:r>
        <w:rPr>
          <w:rFonts w:hint="eastAsia"/>
          <w:b/>
          <w:bCs w:val="0"/>
        </w:rPr>
        <w:t>招标文件要求的其他资料</w:t>
      </w:r>
    </w:p>
    <w:p>
      <w:pPr>
        <w:pStyle w:val="2"/>
        <w:spacing w:before="10" w:beforeLines="0"/>
        <w:rPr>
          <w:rFonts w:ascii="Microsoft JhengHei"/>
          <w:b/>
          <w:sz w:val="22"/>
        </w:rPr>
      </w:pPr>
    </w:p>
    <w:p>
      <w:pPr>
        <w:jc w:val="center"/>
        <w:rPr>
          <w:rFonts w:hint="eastAsia"/>
          <w:sz w:val="24"/>
          <w:szCs w:val="24"/>
        </w:rPr>
      </w:pPr>
      <w:r>
        <w:rPr>
          <w:rFonts w:hint="eastAsia" w:ascii="宋体" w:hAnsi="Arial"/>
          <w:bCs/>
          <w:sz w:val="24"/>
          <w:szCs w:val="21"/>
        </w:rPr>
        <w:t>投标人认为有必要提供的其他资料</w:t>
      </w:r>
      <w:bookmarkStart w:id="158" w:name="_Toc519091044"/>
    </w:p>
    <w:p>
      <w:pPr>
        <w:pStyle w:val="32"/>
        <w:widowControl/>
        <w:shd w:val="clear" w:color="auto" w:fill="FFFFFF"/>
        <w:spacing w:before="0" w:beforeLines="0" w:after="0" w:afterLines="0" w:line="240" w:lineRule="auto"/>
        <w:jc w:val="center"/>
        <w:textAlignment w:val="baseline"/>
        <w:outlineLvl w:val="0"/>
        <w:rPr>
          <w:rFonts w:hint="eastAsia"/>
          <w:sz w:val="28"/>
          <w:szCs w:val="28"/>
        </w:rPr>
      </w:pPr>
    </w:p>
    <w:p>
      <w:pPr>
        <w:bidi w:val="0"/>
        <w:rPr>
          <w:rFonts w:hint="eastAsia"/>
          <w:sz w:val="28"/>
          <w:szCs w:val="28"/>
        </w:rPr>
      </w:pPr>
    </w:p>
    <w:p>
      <w:pPr>
        <w:bidi w:val="0"/>
        <w:rPr>
          <w:rFonts w:hint="eastAsia"/>
          <w:sz w:val="28"/>
          <w:szCs w:val="28"/>
        </w:rPr>
      </w:pPr>
    </w:p>
    <w:p>
      <w:pPr>
        <w:bidi w:val="0"/>
        <w:rPr>
          <w:rFonts w:hint="eastAsia"/>
          <w:sz w:val="28"/>
          <w:szCs w:val="28"/>
        </w:rPr>
      </w:pPr>
    </w:p>
    <w:p>
      <w:pPr>
        <w:bidi w:val="0"/>
        <w:rPr>
          <w:rFonts w:hint="eastAsia"/>
          <w:sz w:val="28"/>
          <w:szCs w:val="28"/>
        </w:rPr>
      </w:pPr>
    </w:p>
    <w:p>
      <w:pPr>
        <w:bidi w:val="0"/>
        <w:rPr>
          <w:rFonts w:hint="eastAsia"/>
          <w:sz w:val="28"/>
          <w:szCs w:val="28"/>
        </w:rPr>
      </w:pPr>
    </w:p>
    <w:p>
      <w:pPr>
        <w:bidi w:val="0"/>
        <w:ind w:firstLine="3092" w:firstLineChars="1100"/>
        <w:jc w:val="left"/>
        <w:rPr>
          <w:rFonts w:hint="eastAsia" w:ascii="宋体" w:hAnsi="Arial" w:eastAsia="宋体" w:cs="Times New Roman"/>
          <w:b/>
          <w:bCs/>
          <w:kern w:val="2"/>
          <w:sz w:val="28"/>
          <w:szCs w:val="22"/>
          <w:lang w:val="en-US" w:eastAsia="zh-CN" w:bidi="ar-SA"/>
        </w:rPr>
      </w:pPr>
      <w:r>
        <w:rPr>
          <w:rFonts w:hint="eastAsia" w:ascii="宋体" w:hAnsi="Arial" w:eastAsia="宋体" w:cs="Times New Roman"/>
          <w:b/>
          <w:bCs/>
          <w:kern w:val="2"/>
          <w:sz w:val="28"/>
          <w:szCs w:val="22"/>
          <w:lang w:val="en-US" w:eastAsia="zh-CN" w:bidi="ar-SA"/>
        </w:rPr>
        <w:br w:type="page"/>
      </w:r>
      <w:r>
        <w:rPr>
          <w:rFonts w:hint="eastAsia" w:ascii="宋体" w:hAnsi="Arial" w:eastAsia="宋体" w:cs="Times New Roman"/>
          <w:b/>
          <w:bCs/>
          <w:kern w:val="2"/>
          <w:sz w:val="28"/>
          <w:szCs w:val="22"/>
          <w:lang w:val="en-US" w:eastAsia="zh-CN" w:bidi="ar-SA"/>
        </w:rPr>
        <w:t>九、中小企业声明函（如有）</w:t>
      </w:r>
    </w:p>
    <w:p>
      <w:pPr>
        <w:pStyle w:val="32"/>
        <w:keepNext w:val="0"/>
        <w:keepLines w:val="0"/>
        <w:pageBreakBefore w:val="0"/>
        <w:widowControl/>
        <w:shd w:val="clear" w:color="auto" w:fill="FFFFFF"/>
        <w:kinsoku/>
        <w:wordWrap/>
        <w:overflowPunct/>
        <w:topLinePunct w:val="0"/>
        <w:autoSpaceDE/>
        <w:autoSpaceDN/>
        <w:bidi w:val="0"/>
        <w:adjustRightInd/>
        <w:snapToGrid/>
        <w:spacing w:before="0" w:beforeLines="0" w:after="0" w:afterLines="0" w:line="240" w:lineRule="auto"/>
        <w:ind w:left="0" w:leftChars="0" w:right="0" w:rightChars="0" w:firstLineChars="0"/>
        <w:jc w:val="left"/>
        <w:textAlignment w:val="auto"/>
        <w:rPr>
          <w:rStyle w:val="25"/>
          <w:rFonts w:ascii="宋体" w:hAnsi="宋体" w:eastAsia="宋体" w:cs="宋体"/>
          <w:b w:val="0"/>
          <w:bCs/>
          <w:color w:val="000000"/>
          <w:kern w:val="0"/>
          <w:sz w:val="24"/>
          <w:szCs w:val="24"/>
          <w:highlight w:val="none"/>
          <w:lang w:val="en-US" w:eastAsia="zh-CN" w:bidi="ar-SA"/>
        </w:rPr>
      </w:pPr>
      <w:r>
        <w:rPr>
          <w:rStyle w:val="25"/>
          <w:rFonts w:ascii="宋体" w:hAnsi="宋体" w:eastAsia="宋体" w:cs="宋体"/>
          <w:b w:val="0"/>
          <w:bCs/>
          <w:color w:val="000000"/>
          <w:kern w:val="0"/>
          <w:sz w:val="24"/>
          <w:szCs w:val="24"/>
          <w:highlight w:val="none"/>
          <w:lang w:val="en-US" w:eastAsia="zh-CN" w:bidi="ar-SA"/>
        </w:rPr>
        <w:t>本公司郑重声明，根据《政府采购促进中小企业发展暂行办法》（财库〔2011〕181号）的规定，本公司为______（请填写：小型、微型）企业。即，本公司同时满足以下条件：</w:t>
      </w:r>
    </w:p>
    <w:p>
      <w:pPr>
        <w:pStyle w:val="32"/>
        <w:widowControl/>
        <w:shd w:val="clear" w:color="auto" w:fill="FFFFFF"/>
        <w:kinsoku/>
        <w:wordWrap/>
        <w:overflowPunct/>
        <w:autoSpaceDE/>
        <w:autoSpaceDN/>
        <w:bidi w:val="0"/>
        <w:spacing w:before="0" w:beforeLines="0" w:after="0" w:afterLines="0" w:line="360" w:lineRule="auto"/>
        <w:ind w:left="0" w:leftChars="0" w:right="0" w:rightChars="0" w:firstLineChars="0"/>
        <w:jc w:val="left"/>
        <w:textAlignment w:val="auto"/>
        <w:rPr>
          <w:rStyle w:val="25"/>
          <w:rFonts w:ascii="宋体" w:hAnsi="宋体" w:eastAsia="宋体" w:cs="宋体"/>
          <w:b w:val="0"/>
          <w:bCs/>
          <w:color w:val="000000"/>
          <w:kern w:val="0"/>
          <w:sz w:val="24"/>
          <w:szCs w:val="24"/>
          <w:highlight w:val="none"/>
          <w:lang w:val="en-US" w:eastAsia="zh-CN" w:bidi="ar-SA"/>
        </w:rPr>
      </w:pPr>
      <w:r>
        <w:rPr>
          <w:rStyle w:val="25"/>
          <w:rFonts w:ascii="宋体" w:hAnsi="宋体" w:eastAsia="宋体" w:cs="宋体"/>
          <w:b w:val="0"/>
          <w:bCs/>
          <w:color w:val="000000"/>
          <w:kern w:val="0"/>
          <w:sz w:val="24"/>
          <w:szCs w:val="24"/>
          <w:highlight w:val="none"/>
          <w:lang w:val="en-US" w:eastAsia="zh-CN" w:bidi="ar-SA"/>
        </w:rPr>
        <w:t>1、根据《工业和信息化部、国家统计局、国家发展和改革委员会、财政部关于印发中小企业划型标准规定的通知》（工信部联企业〔2011〕300号）规定的划分标准，本公司为______（请填写：小型、微型）企业。</w:t>
      </w:r>
    </w:p>
    <w:p>
      <w:pPr>
        <w:pStyle w:val="32"/>
        <w:widowControl/>
        <w:shd w:val="clear" w:color="auto" w:fill="FFFFFF"/>
        <w:kinsoku/>
        <w:wordWrap/>
        <w:overflowPunct/>
        <w:autoSpaceDE/>
        <w:autoSpaceDN/>
        <w:bidi w:val="0"/>
        <w:spacing w:before="0" w:beforeLines="0" w:after="0" w:afterLines="0" w:line="360" w:lineRule="auto"/>
        <w:ind w:left="0" w:leftChars="0" w:right="0" w:rightChars="0" w:firstLineChars="0"/>
        <w:jc w:val="left"/>
        <w:textAlignment w:val="auto"/>
        <w:rPr>
          <w:rStyle w:val="25"/>
          <w:rFonts w:ascii="宋体" w:hAnsi="宋体" w:eastAsia="宋体" w:cs="宋体"/>
          <w:b w:val="0"/>
          <w:bCs/>
          <w:color w:val="000000"/>
          <w:kern w:val="0"/>
          <w:sz w:val="24"/>
          <w:szCs w:val="24"/>
          <w:highlight w:val="none"/>
          <w:lang w:val="en-US" w:eastAsia="zh-CN" w:bidi="ar-SA"/>
        </w:rPr>
      </w:pPr>
      <w:r>
        <w:rPr>
          <w:rStyle w:val="25"/>
          <w:rFonts w:ascii="宋体" w:hAnsi="宋体" w:eastAsia="宋体" w:cs="宋体"/>
          <w:b w:val="0"/>
          <w:bCs/>
          <w:color w:val="000000"/>
          <w:kern w:val="0"/>
          <w:sz w:val="24"/>
          <w:szCs w:val="24"/>
          <w:highlight w:val="none"/>
          <w:lang w:val="en-US" w:eastAsia="zh-CN" w:bidi="ar-SA"/>
        </w:rPr>
        <w:t>2、本公司参加______单位的______项目采购活动提供本企业制造的货物，由本企业承担工程、提供服务，或者提供其他______（请填写：小型、微型）企业制造的货物。本条所称货物不包括使用大型企业注册商标的货物。本公司对上述声明的真实性负责。如有虚假，将依法承担相应责任。</w:t>
      </w:r>
    </w:p>
    <w:p>
      <w:pPr>
        <w:pStyle w:val="32"/>
        <w:keepNext w:val="0"/>
        <w:keepLines w:val="0"/>
        <w:pageBreakBefore w:val="0"/>
        <w:widowControl/>
        <w:shd w:val="clear" w:color="auto" w:fill="FFFFFF"/>
        <w:kinsoku/>
        <w:wordWrap/>
        <w:overflowPunct/>
        <w:topLinePunct w:val="0"/>
        <w:autoSpaceDE/>
        <w:autoSpaceDN/>
        <w:bidi w:val="0"/>
        <w:adjustRightInd/>
        <w:snapToGrid/>
        <w:spacing w:before="0" w:beforeLines="0" w:after="0" w:afterLines="0" w:line="240" w:lineRule="auto"/>
        <w:ind w:left="0" w:leftChars="0" w:right="0" w:rightChars="0" w:firstLineChars="0"/>
        <w:jc w:val="center"/>
        <w:textAlignment w:val="auto"/>
        <w:rPr>
          <w:rStyle w:val="25"/>
          <w:rFonts w:ascii="宋体" w:hAnsi="宋体" w:eastAsia="宋体" w:cs="宋体"/>
          <w:b w:val="0"/>
          <w:bCs/>
          <w:color w:val="000000"/>
          <w:kern w:val="0"/>
          <w:sz w:val="24"/>
          <w:szCs w:val="24"/>
          <w:highlight w:val="none"/>
          <w:lang w:val="en-US" w:eastAsia="zh-CN" w:bidi="ar-SA"/>
        </w:rPr>
      </w:pPr>
      <w:r>
        <w:rPr>
          <w:rStyle w:val="25"/>
          <w:rFonts w:ascii="宋体" w:hAnsi="宋体" w:eastAsia="宋体" w:cs="宋体"/>
          <w:b w:val="0"/>
          <w:bCs/>
          <w:color w:val="000000"/>
          <w:kern w:val="0"/>
          <w:sz w:val="24"/>
          <w:szCs w:val="24"/>
          <w:highlight w:val="none"/>
          <w:lang w:val="en-US" w:eastAsia="zh-CN" w:bidi="ar-SA"/>
        </w:rPr>
        <w:t xml:space="preserve">                               企业名称（盖章）：</w:t>
      </w:r>
    </w:p>
    <w:p>
      <w:pPr>
        <w:pStyle w:val="32"/>
        <w:widowControl/>
        <w:shd w:val="clear" w:color="auto" w:fill="FFFFFF"/>
        <w:kinsoku/>
        <w:wordWrap/>
        <w:overflowPunct/>
        <w:autoSpaceDE/>
        <w:autoSpaceDN/>
        <w:bidi w:val="0"/>
        <w:spacing w:before="0" w:beforeLines="0" w:after="0" w:afterLines="0" w:line="360" w:lineRule="auto"/>
        <w:ind w:left="0" w:leftChars="0" w:right="0" w:rightChars="0" w:firstLineChars="0"/>
        <w:jc w:val="center"/>
        <w:textAlignment w:val="auto"/>
        <w:rPr>
          <w:rStyle w:val="25"/>
          <w:sz w:val="24"/>
          <w:szCs w:val="24"/>
          <w:highlight w:val="none"/>
          <w:lang w:eastAsia="zh-CN"/>
        </w:rPr>
        <w:sectPr>
          <w:footerReference r:id="rId3" w:type="default"/>
          <w:pgSz w:w="11907" w:h="16840"/>
          <w:pgMar w:top="1418" w:right="1134" w:bottom="1134" w:left="1418" w:header="1077" w:footer="992" w:gutter="0"/>
          <w:lnNumType w:countBy="0"/>
          <w:pgNumType w:fmt="decimal"/>
          <w:cols w:space="720" w:num="1"/>
          <w:docGrid w:linePitch="314" w:charSpace="0"/>
        </w:sectPr>
      </w:pPr>
      <w:r>
        <w:rPr>
          <w:rStyle w:val="25"/>
          <w:rFonts w:ascii="宋体" w:hAnsi="宋体" w:eastAsia="宋体" w:cs="宋体"/>
          <w:b w:val="0"/>
          <w:bCs/>
          <w:color w:val="000000"/>
          <w:kern w:val="0"/>
          <w:sz w:val="24"/>
          <w:szCs w:val="24"/>
          <w:highlight w:val="none"/>
          <w:lang w:val="en-US" w:eastAsia="zh-CN" w:bidi="ar-SA"/>
        </w:rPr>
        <w:t xml:space="preserve">                               日期：</w:t>
      </w:r>
    </w:p>
    <w:p>
      <w:pPr>
        <w:spacing w:line="440" w:lineRule="exact"/>
        <w:jc w:val="both"/>
        <w:rPr>
          <w:rFonts w:hint="eastAsia" w:ascii="宋体" w:hAnsi="Arial"/>
          <w:b/>
          <w:bCs/>
          <w:sz w:val="28"/>
        </w:rPr>
      </w:pPr>
    </w:p>
    <w:p>
      <w:pPr>
        <w:pStyle w:val="33"/>
        <w:widowControl/>
        <w:spacing w:before="100" w:beforeLines="0" w:beforeAutospacing="1" w:after="100" w:afterLines="0" w:afterAutospacing="1" w:line="240" w:lineRule="auto"/>
        <w:jc w:val="center"/>
        <w:textAlignment w:val="baseline"/>
        <w:outlineLvl w:val="0"/>
        <w:rPr>
          <w:rStyle w:val="25"/>
          <w:rFonts w:ascii="Arial Unicode MS" w:hAnsi="宋体" w:eastAsia="Arial Unicode MS" w:cs="Arial Unicode MS"/>
          <w:b/>
          <w:bCs/>
          <w:kern w:val="0"/>
          <w:sz w:val="28"/>
          <w:szCs w:val="28"/>
          <w:highlight w:val="none"/>
          <w:lang w:val="en-US" w:eastAsia="zh-CN" w:bidi="ar-SA"/>
        </w:rPr>
      </w:pPr>
      <w:r>
        <w:rPr>
          <w:rStyle w:val="25"/>
          <w:rFonts w:hint="eastAsia" w:ascii="Times New Roman" w:hAnsi="Times New Roman" w:eastAsia="宋体"/>
          <w:b/>
          <w:bCs w:val="0"/>
          <w:kern w:val="2"/>
          <w:sz w:val="32"/>
          <w:szCs w:val="32"/>
          <w:highlight w:val="none"/>
          <w:lang w:val="en-US" w:eastAsia="zh-CN" w:bidi="ar-SA"/>
        </w:rPr>
        <w:t>十、</w:t>
      </w:r>
      <w:bookmarkEnd w:id="158"/>
      <w:bookmarkStart w:id="159" w:name="_Toc26604"/>
      <w:r>
        <w:rPr>
          <w:rStyle w:val="25"/>
          <w:rFonts w:hint="eastAsia" w:ascii="Times New Roman" w:hAnsi="Times New Roman" w:eastAsia="宋体"/>
          <w:b/>
          <w:bCs w:val="0"/>
          <w:kern w:val="2"/>
          <w:sz w:val="32"/>
          <w:szCs w:val="32"/>
          <w:highlight w:val="none"/>
          <w:lang w:val="en-US" w:eastAsia="zh-CN" w:bidi="ar-SA"/>
        </w:rPr>
        <w:t xml:space="preserve"> </w:t>
      </w:r>
      <w:r>
        <w:rPr>
          <w:rStyle w:val="25"/>
          <w:rFonts w:ascii="Times New Roman" w:hAnsi="Times New Roman" w:eastAsia="宋体"/>
          <w:b/>
          <w:bCs w:val="0"/>
          <w:kern w:val="2"/>
          <w:sz w:val="32"/>
          <w:szCs w:val="32"/>
          <w:highlight w:val="none"/>
          <w:lang w:val="en-US" w:eastAsia="zh-CN" w:bidi="ar-SA"/>
        </w:rPr>
        <w:t>最终报价或第二次报价表</w:t>
      </w:r>
      <w:bookmarkEnd w:id="159"/>
    </w:p>
    <w:tbl>
      <w:tblPr>
        <w:tblStyle w:val="21"/>
        <w:tblpPr w:leftFromText="180" w:rightFromText="180" w:vertAnchor="text" w:horzAnchor="page" w:tblpXSpec="center" w:tblpY="391"/>
        <w:tblOverlap w:val="neve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730"/>
        <w:gridCol w:w="67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8" w:hRule="atLeast"/>
          <w:jc w:val="center"/>
        </w:trPr>
        <w:tc>
          <w:tcPr>
            <w:tcW w:w="2730"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uto"/>
              <w:jc w:val="center"/>
              <w:textAlignment w:val="baseline"/>
              <w:rPr>
                <w:rStyle w:val="25"/>
                <w:rFonts w:ascii="宋体" w:hAnsi="宋体" w:cs="宋体"/>
                <w:b/>
                <w:bCs/>
                <w:color w:val="0C0C0C"/>
                <w:kern w:val="2"/>
                <w:sz w:val="24"/>
                <w:szCs w:val="24"/>
                <w:highlight w:val="none"/>
                <w:lang w:val="zh-CN" w:eastAsia="zh-CN" w:bidi="ar-SA"/>
              </w:rPr>
            </w:pPr>
            <w:r>
              <w:rPr>
                <w:rStyle w:val="25"/>
                <w:rFonts w:ascii="宋体" w:hAnsi="宋体" w:cs="宋体"/>
                <w:b/>
                <w:bCs/>
                <w:color w:val="0C0C0C"/>
                <w:kern w:val="2"/>
                <w:sz w:val="24"/>
                <w:szCs w:val="24"/>
                <w:highlight w:val="none"/>
                <w:lang w:val="zh-CN" w:eastAsia="zh-CN" w:bidi="ar-SA"/>
              </w:rPr>
              <w:t>投标人名称</w:t>
            </w:r>
          </w:p>
        </w:tc>
        <w:tc>
          <w:tcPr>
            <w:tcW w:w="6730"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uto"/>
              <w:jc w:val="both"/>
              <w:textAlignment w:val="baseline"/>
              <w:rPr>
                <w:rStyle w:val="25"/>
                <w:rFonts w:ascii="宋体" w:hAnsi="宋体" w:cs="宋体"/>
                <w:b/>
                <w:bCs/>
                <w:color w:val="0C0C0C"/>
                <w:kern w:val="2"/>
                <w:sz w:val="24"/>
                <w:szCs w:val="24"/>
                <w:highlight w:val="none"/>
                <w:lang w:val="zh-CN"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49" w:hRule="atLeast"/>
          <w:jc w:val="center"/>
        </w:trPr>
        <w:tc>
          <w:tcPr>
            <w:tcW w:w="2730"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uto"/>
              <w:jc w:val="center"/>
              <w:textAlignment w:val="baseline"/>
              <w:rPr>
                <w:rStyle w:val="25"/>
                <w:rFonts w:ascii="宋体" w:hAnsi="宋体" w:cs="宋体"/>
                <w:b/>
                <w:bCs/>
                <w:color w:val="0C0C0C"/>
                <w:kern w:val="2"/>
                <w:sz w:val="24"/>
                <w:szCs w:val="24"/>
                <w:highlight w:val="none"/>
                <w:lang w:val="en-US" w:eastAsia="zh-CN" w:bidi="ar-SA"/>
              </w:rPr>
            </w:pPr>
            <w:r>
              <w:rPr>
                <w:rStyle w:val="25"/>
                <w:rFonts w:ascii="宋体" w:hAnsi="宋体" w:cs="宋体"/>
                <w:b/>
                <w:bCs/>
                <w:color w:val="0C0C0C"/>
                <w:kern w:val="2"/>
                <w:sz w:val="24"/>
                <w:szCs w:val="24"/>
                <w:highlight w:val="none"/>
                <w:lang w:val="zh-CN" w:eastAsia="zh-CN" w:bidi="ar-SA"/>
              </w:rPr>
              <w:t>最终投标总价</w:t>
            </w:r>
          </w:p>
          <w:p>
            <w:pPr>
              <w:spacing w:line="360" w:lineRule="auto"/>
              <w:jc w:val="center"/>
              <w:textAlignment w:val="baseline"/>
              <w:rPr>
                <w:rStyle w:val="25"/>
                <w:rFonts w:ascii="宋体" w:hAnsi="宋体" w:cs="宋体"/>
                <w:b/>
                <w:bCs/>
                <w:color w:val="0C0C0C"/>
                <w:kern w:val="2"/>
                <w:sz w:val="24"/>
                <w:szCs w:val="24"/>
                <w:highlight w:val="none"/>
                <w:lang w:val="en-US" w:eastAsia="zh-CN" w:bidi="ar-SA"/>
              </w:rPr>
            </w:pPr>
            <w:r>
              <w:rPr>
                <w:rStyle w:val="25"/>
                <w:rFonts w:ascii="宋体" w:hAnsi="宋体" w:cs="宋体"/>
                <w:b/>
                <w:bCs/>
                <w:color w:val="0C0C0C"/>
                <w:kern w:val="2"/>
                <w:sz w:val="24"/>
                <w:szCs w:val="24"/>
                <w:highlight w:val="none"/>
                <w:lang w:val="zh-CN" w:eastAsia="zh-CN" w:bidi="ar-SA"/>
              </w:rPr>
              <w:t>（详见备注说明）</w:t>
            </w:r>
          </w:p>
        </w:tc>
        <w:tc>
          <w:tcPr>
            <w:tcW w:w="6730"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uto"/>
              <w:jc w:val="both"/>
              <w:textAlignment w:val="baseline"/>
              <w:rPr>
                <w:rStyle w:val="25"/>
                <w:rFonts w:ascii="宋体" w:hAnsi="宋体"/>
                <w:color w:val="0C0C0C"/>
                <w:kern w:val="2"/>
                <w:sz w:val="24"/>
                <w:szCs w:val="24"/>
                <w:highlight w:val="none"/>
                <w:u w:val="single"/>
                <w:lang w:val="zh-CN" w:eastAsia="zh-CN" w:bidi="ar-SA"/>
              </w:rPr>
            </w:pPr>
            <w:r>
              <w:rPr>
                <w:rStyle w:val="25"/>
                <w:rFonts w:ascii="宋体" w:hAnsi="宋体"/>
                <w:color w:val="0C0C0C"/>
                <w:kern w:val="2"/>
                <w:sz w:val="24"/>
                <w:szCs w:val="24"/>
                <w:highlight w:val="none"/>
                <w:lang w:val="zh-CN" w:eastAsia="zh-CN" w:bidi="ar-SA"/>
              </w:rPr>
              <w:t>人民币小写：</w:t>
            </w:r>
          </w:p>
          <w:p>
            <w:pPr>
              <w:spacing w:line="360" w:lineRule="auto"/>
              <w:jc w:val="both"/>
              <w:textAlignment w:val="baseline"/>
              <w:rPr>
                <w:rStyle w:val="25"/>
                <w:rFonts w:ascii="宋体" w:hAnsi="宋体" w:cs="宋体"/>
                <w:b/>
                <w:bCs/>
                <w:color w:val="0C0C0C"/>
                <w:kern w:val="2"/>
                <w:sz w:val="24"/>
                <w:szCs w:val="24"/>
                <w:highlight w:val="none"/>
                <w:lang w:val="zh-CN" w:eastAsia="zh-CN" w:bidi="ar-SA"/>
              </w:rPr>
            </w:pPr>
            <w:r>
              <w:rPr>
                <w:rStyle w:val="25"/>
                <w:rFonts w:ascii="宋体" w:hAnsi="宋体"/>
                <w:color w:val="0C0C0C"/>
                <w:kern w:val="2"/>
                <w:sz w:val="24"/>
                <w:szCs w:val="24"/>
                <w:highlight w:val="none"/>
                <w:lang w:val="zh-CN" w:eastAsia="zh-CN" w:bidi="ar-SA"/>
              </w:rPr>
              <w:t>人民币大写：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9" w:hRule="atLeast"/>
          <w:jc w:val="center"/>
        </w:trPr>
        <w:tc>
          <w:tcPr>
            <w:tcW w:w="2730"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uto"/>
              <w:jc w:val="center"/>
              <w:textAlignment w:val="baseline"/>
              <w:rPr>
                <w:rStyle w:val="25"/>
                <w:rFonts w:ascii="宋体" w:hAnsi="宋体" w:cs="宋体"/>
                <w:b/>
                <w:bCs/>
                <w:color w:val="0C0C0C"/>
                <w:kern w:val="2"/>
                <w:sz w:val="24"/>
                <w:szCs w:val="24"/>
                <w:highlight w:val="none"/>
                <w:lang w:val="zh-CN" w:eastAsia="zh-CN" w:bidi="ar-SA"/>
              </w:rPr>
            </w:pPr>
            <w:r>
              <w:rPr>
                <w:rStyle w:val="25"/>
                <w:rFonts w:ascii="宋体" w:hAnsi="宋体" w:cs="宋体"/>
                <w:b/>
                <w:bCs/>
                <w:color w:val="0C0C0C"/>
                <w:kern w:val="2"/>
                <w:sz w:val="24"/>
                <w:szCs w:val="24"/>
                <w:highlight w:val="none"/>
                <w:lang w:val="zh-CN" w:eastAsia="zh-CN" w:bidi="ar-SA"/>
              </w:rPr>
              <w:t>付款方式是否响应</w:t>
            </w:r>
          </w:p>
          <w:p>
            <w:pPr>
              <w:spacing w:line="360" w:lineRule="auto"/>
              <w:jc w:val="center"/>
              <w:textAlignment w:val="baseline"/>
              <w:rPr>
                <w:rStyle w:val="25"/>
                <w:rFonts w:ascii="宋体" w:hAnsi="宋体" w:cs="宋体"/>
                <w:b/>
                <w:bCs/>
                <w:color w:val="0C0C0C"/>
                <w:kern w:val="2"/>
                <w:sz w:val="24"/>
                <w:szCs w:val="24"/>
                <w:highlight w:val="none"/>
                <w:lang w:val="zh-CN" w:eastAsia="zh-CN" w:bidi="ar-SA"/>
              </w:rPr>
            </w:pPr>
            <w:r>
              <w:rPr>
                <w:rStyle w:val="25"/>
                <w:rFonts w:ascii="宋体" w:hAnsi="宋体" w:cs="宋体"/>
                <w:b/>
                <w:bCs/>
                <w:color w:val="0C0C0C"/>
                <w:kern w:val="2"/>
                <w:sz w:val="24"/>
                <w:szCs w:val="24"/>
                <w:highlight w:val="none"/>
                <w:lang w:val="zh-CN" w:eastAsia="zh-CN" w:bidi="ar-SA"/>
              </w:rPr>
              <w:t>招标文件要求</w:t>
            </w:r>
          </w:p>
        </w:tc>
        <w:tc>
          <w:tcPr>
            <w:tcW w:w="6730"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uto"/>
              <w:jc w:val="both"/>
              <w:textAlignment w:val="baseline"/>
              <w:rPr>
                <w:rStyle w:val="25"/>
                <w:rFonts w:ascii="宋体" w:hAnsi="宋体"/>
                <w:color w:val="0C0C0C"/>
                <w:kern w:val="2"/>
                <w:sz w:val="24"/>
                <w:szCs w:val="24"/>
                <w:highlight w:val="none"/>
                <w:lang w:val="zh-CN" w:eastAsia="zh-CN" w:bidi="ar-SA"/>
              </w:rPr>
            </w:pPr>
            <w:r>
              <w:rPr>
                <w:rStyle w:val="25"/>
                <w:rFonts w:ascii="宋体" w:hAnsi="宋体"/>
                <w:color w:val="0C0C0C"/>
                <w:kern w:val="2"/>
                <w:sz w:val="24"/>
                <w:szCs w:val="24"/>
                <w:highlight w:val="none"/>
                <w:lang w:val="zh-CN" w:eastAsia="zh-CN" w:bidi="ar-SA"/>
              </w:rPr>
              <w:t>是□    否□   （划√）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37" w:hRule="atLeast"/>
          <w:jc w:val="center"/>
        </w:trPr>
        <w:tc>
          <w:tcPr>
            <w:tcW w:w="2730"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uto"/>
              <w:jc w:val="center"/>
              <w:textAlignment w:val="baseline"/>
              <w:rPr>
                <w:rStyle w:val="25"/>
                <w:rFonts w:ascii="宋体" w:hAnsi="宋体" w:cs="宋体"/>
                <w:b/>
                <w:bCs/>
                <w:color w:val="0C0C0C"/>
                <w:kern w:val="2"/>
                <w:sz w:val="24"/>
                <w:szCs w:val="24"/>
                <w:highlight w:val="none"/>
                <w:lang w:val="zh-CN" w:eastAsia="zh-CN" w:bidi="ar-SA"/>
              </w:rPr>
            </w:pPr>
            <w:r>
              <w:rPr>
                <w:rStyle w:val="25"/>
                <w:rFonts w:hint="eastAsia" w:ascii="宋体" w:hAnsi="宋体" w:cs="宋体"/>
                <w:b/>
                <w:bCs/>
                <w:color w:val="0C0C0C"/>
                <w:kern w:val="2"/>
                <w:sz w:val="24"/>
                <w:szCs w:val="24"/>
                <w:highlight w:val="none"/>
                <w:lang w:val="zh-CN" w:eastAsia="zh-CN" w:bidi="ar-SA"/>
              </w:rPr>
              <w:t>设计周</w:t>
            </w:r>
            <w:r>
              <w:rPr>
                <w:rStyle w:val="25"/>
                <w:rFonts w:ascii="宋体" w:hAnsi="宋体" w:cs="宋体"/>
                <w:b/>
                <w:bCs/>
                <w:color w:val="0C0C0C"/>
                <w:kern w:val="2"/>
                <w:sz w:val="24"/>
                <w:szCs w:val="24"/>
                <w:highlight w:val="none"/>
                <w:lang w:val="zh-CN" w:eastAsia="zh-CN" w:bidi="ar-SA"/>
              </w:rPr>
              <w:t>期是否响应</w:t>
            </w:r>
          </w:p>
          <w:p>
            <w:pPr>
              <w:spacing w:line="360" w:lineRule="auto"/>
              <w:jc w:val="center"/>
              <w:textAlignment w:val="baseline"/>
              <w:rPr>
                <w:rStyle w:val="25"/>
                <w:rFonts w:ascii="宋体" w:hAnsi="宋体" w:cs="宋体"/>
                <w:b/>
                <w:bCs/>
                <w:color w:val="0C0C0C"/>
                <w:kern w:val="2"/>
                <w:sz w:val="24"/>
                <w:szCs w:val="24"/>
                <w:highlight w:val="none"/>
                <w:lang w:val="zh-CN" w:eastAsia="zh-CN" w:bidi="ar-SA"/>
              </w:rPr>
            </w:pPr>
            <w:r>
              <w:rPr>
                <w:rStyle w:val="25"/>
                <w:rFonts w:ascii="宋体" w:hAnsi="宋体" w:cs="宋体"/>
                <w:b/>
                <w:bCs/>
                <w:color w:val="0C0C0C"/>
                <w:kern w:val="2"/>
                <w:sz w:val="24"/>
                <w:szCs w:val="24"/>
                <w:highlight w:val="none"/>
                <w:lang w:val="zh-CN" w:eastAsia="zh-CN" w:bidi="ar-SA"/>
              </w:rPr>
              <w:t>招标文件要求</w:t>
            </w:r>
          </w:p>
        </w:tc>
        <w:tc>
          <w:tcPr>
            <w:tcW w:w="6730"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uto"/>
              <w:jc w:val="both"/>
              <w:textAlignment w:val="baseline"/>
              <w:rPr>
                <w:rStyle w:val="25"/>
                <w:rFonts w:ascii="宋体" w:hAnsi="宋体" w:cs="宋体"/>
                <w:b/>
                <w:bCs/>
                <w:color w:val="0C0C0C"/>
                <w:kern w:val="2"/>
                <w:sz w:val="24"/>
                <w:szCs w:val="24"/>
                <w:highlight w:val="none"/>
                <w:lang w:val="zh-CN" w:eastAsia="zh-CN" w:bidi="ar-SA"/>
              </w:rPr>
            </w:pPr>
            <w:r>
              <w:rPr>
                <w:rStyle w:val="25"/>
                <w:rFonts w:ascii="宋体" w:hAnsi="宋体"/>
                <w:color w:val="0C0C0C"/>
                <w:kern w:val="2"/>
                <w:sz w:val="24"/>
                <w:szCs w:val="24"/>
                <w:highlight w:val="none"/>
                <w:lang w:val="zh-CN" w:eastAsia="zh-CN" w:bidi="ar-SA"/>
              </w:rPr>
              <w:t>是□    否□   （划√）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80" w:hRule="atLeast"/>
          <w:jc w:val="center"/>
        </w:trPr>
        <w:tc>
          <w:tcPr>
            <w:tcW w:w="2730"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uto"/>
              <w:jc w:val="center"/>
              <w:textAlignment w:val="baseline"/>
              <w:rPr>
                <w:rStyle w:val="25"/>
                <w:rFonts w:ascii="宋体" w:hAnsi="宋体" w:cs="宋体"/>
                <w:b/>
                <w:bCs/>
                <w:color w:val="0C0C0C"/>
                <w:kern w:val="2"/>
                <w:sz w:val="24"/>
                <w:szCs w:val="24"/>
                <w:highlight w:val="none"/>
                <w:lang w:val="zh-CN" w:eastAsia="zh-CN" w:bidi="ar-SA"/>
              </w:rPr>
            </w:pPr>
            <w:r>
              <w:rPr>
                <w:rStyle w:val="25"/>
                <w:rFonts w:ascii="宋体" w:hAnsi="宋体" w:cs="宋体"/>
                <w:b/>
                <w:bCs/>
                <w:color w:val="0C0C0C"/>
                <w:kern w:val="2"/>
                <w:sz w:val="24"/>
                <w:szCs w:val="24"/>
                <w:highlight w:val="none"/>
                <w:lang w:val="zh-CN" w:eastAsia="zh-CN" w:bidi="ar-SA"/>
              </w:rPr>
              <w:t>其他说明</w:t>
            </w:r>
          </w:p>
        </w:tc>
        <w:tc>
          <w:tcPr>
            <w:tcW w:w="6730"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uto"/>
              <w:jc w:val="both"/>
              <w:textAlignment w:val="baseline"/>
              <w:rPr>
                <w:rStyle w:val="25"/>
                <w:kern w:val="2"/>
                <w:sz w:val="21"/>
                <w:szCs w:val="24"/>
                <w:highlight w:val="none"/>
                <w:lang w:val="en-US" w:eastAsia="zh-CN" w:bidi="ar-SA"/>
              </w:rPr>
            </w:pPr>
          </w:p>
        </w:tc>
      </w:tr>
    </w:tbl>
    <w:p>
      <w:pPr>
        <w:spacing w:line="360" w:lineRule="auto"/>
        <w:jc w:val="both"/>
        <w:textAlignment w:val="baseline"/>
        <w:outlineLvl w:val="0"/>
        <w:rPr>
          <w:rStyle w:val="25"/>
          <w:rFonts w:ascii="宋体"/>
          <w:color w:val="0C0C0C"/>
          <w:kern w:val="2"/>
          <w:sz w:val="24"/>
          <w:szCs w:val="24"/>
          <w:highlight w:val="none"/>
          <w:lang w:val="zh-CN" w:eastAsia="zh-CN" w:bidi="ar-SA"/>
        </w:rPr>
      </w:pPr>
      <w:bookmarkStart w:id="160" w:name="_Toc22389"/>
      <w:r>
        <w:rPr>
          <w:rStyle w:val="25"/>
          <w:rFonts w:ascii="宋体" w:hAnsi="宋体"/>
          <w:color w:val="0C0C0C"/>
          <w:kern w:val="2"/>
          <w:sz w:val="24"/>
          <w:szCs w:val="24"/>
          <w:highlight w:val="none"/>
          <w:lang w:val="zh-CN" w:eastAsia="zh-CN" w:bidi="ar-SA"/>
        </w:rPr>
        <w:t xml:space="preserve">投标人公章：                        </w:t>
      </w:r>
      <w:r>
        <w:rPr>
          <w:rStyle w:val="25"/>
          <w:rFonts w:hint="eastAsia" w:ascii="宋体" w:hAnsi="宋体"/>
          <w:color w:val="0C0C0C"/>
          <w:kern w:val="2"/>
          <w:sz w:val="24"/>
          <w:szCs w:val="24"/>
          <w:highlight w:val="none"/>
          <w:lang w:val="zh-CN" w:eastAsia="zh-CN" w:bidi="ar-SA"/>
        </w:rPr>
        <w:t>法人或授权人</w:t>
      </w:r>
      <w:r>
        <w:rPr>
          <w:rStyle w:val="25"/>
          <w:rFonts w:ascii="宋体" w:hAnsi="宋体"/>
          <w:color w:val="0C0C0C"/>
          <w:kern w:val="2"/>
          <w:sz w:val="24"/>
          <w:szCs w:val="24"/>
          <w:highlight w:val="none"/>
          <w:lang w:val="zh-CN" w:eastAsia="zh-CN" w:bidi="ar-SA"/>
        </w:rPr>
        <w:t>签字</w:t>
      </w:r>
      <w:r>
        <w:rPr>
          <w:rStyle w:val="25"/>
          <w:rFonts w:hint="eastAsia" w:ascii="宋体" w:hAnsi="宋体"/>
          <w:color w:val="0C0C0C"/>
          <w:kern w:val="2"/>
          <w:sz w:val="24"/>
          <w:szCs w:val="24"/>
          <w:highlight w:val="none"/>
          <w:lang w:val="zh-CN" w:eastAsia="zh-CN" w:bidi="ar-SA"/>
        </w:rPr>
        <w:t>或盖章</w:t>
      </w:r>
      <w:r>
        <w:rPr>
          <w:rStyle w:val="25"/>
          <w:rFonts w:ascii="宋体" w:hAnsi="宋体"/>
          <w:color w:val="0C0C0C"/>
          <w:kern w:val="2"/>
          <w:sz w:val="24"/>
          <w:szCs w:val="24"/>
          <w:highlight w:val="none"/>
          <w:lang w:val="zh-CN" w:eastAsia="zh-CN" w:bidi="ar-SA"/>
        </w:rPr>
        <w:t>：</w:t>
      </w:r>
      <w:bookmarkEnd w:id="160"/>
    </w:p>
    <w:p>
      <w:pPr>
        <w:spacing w:line="360" w:lineRule="auto"/>
        <w:jc w:val="both"/>
        <w:textAlignment w:val="baseline"/>
        <w:rPr>
          <w:rStyle w:val="25"/>
          <w:rFonts w:ascii="宋体"/>
          <w:color w:val="0C0C0C"/>
          <w:kern w:val="2"/>
          <w:sz w:val="24"/>
          <w:szCs w:val="24"/>
          <w:highlight w:val="none"/>
          <w:lang w:val="zh-CN" w:eastAsia="zh-CN" w:bidi="ar-SA"/>
        </w:rPr>
      </w:pPr>
    </w:p>
    <w:p>
      <w:pPr>
        <w:spacing w:line="360" w:lineRule="auto"/>
        <w:jc w:val="right"/>
        <w:textAlignment w:val="baseline"/>
        <w:outlineLvl w:val="0"/>
        <w:rPr>
          <w:rStyle w:val="25"/>
          <w:rFonts w:ascii="宋体"/>
          <w:color w:val="0C0C0C"/>
          <w:kern w:val="2"/>
          <w:sz w:val="24"/>
          <w:szCs w:val="24"/>
          <w:highlight w:val="none"/>
          <w:lang w:val="zh-CN" w:eastAsia="zh-CN" w:bidi="ar-SA"/>
        </w:rPr>
      </w:pPr>
      <w:bookmarkStart w:id="161" w:name="_Toc30492"/>
      <w:r>
        <w:rPr>
          <w:rStyle w:val="25"/>
          <w:rFonts w:ascii="宋体" w:hAnsi="宋体"/>
          <w:color w:val="0C0C0C"/>
          <w:kern w:val="2"/>
          <w:sz w:val="24"/>
          <w:szCs w:val="24"/>
          <w:highlight w:val="none"/>
          <w:lang w:val="zh-CN" w:eastAsia="zh-CN" w:bidi="ar-SA"/>
        </w:rPr>
        <w:t>年  月  日</w:t>
      </w:r>
      <w:bookmarkEnd w:id="161"/>
    </w:p>
    <w:p>
      <w:pPr>
        <w:spacing w:line="360" w:lineRule="auto"/>
        <w:rPr>
          <w:rFonts w:hint="eastAsia" w:ascii="宋体" w:hAnsi="宋体"/>
          <w:b/>
          <w:bCs/>
          <w:szCs w:val="21"/>
        </w:rPr>
      </w:pPr>
    </w:p>
    <w:p>
      <w:pPr>
        <w:spacing w:before="120" w:beforeLines="0" w:after="120" w:afterLines="0" w:line="360" w:lineRule="auto"/>
        <w:jc w:val="both"/>
        <w:textAlignment w:val="baseline"/>
        <w:rPr>
          <w:rStyle w:val="25"/>
          <w:rFonts w:ascii="宋体" w:hAnsi="宋体" w:cs="宋体"/>
          <w:b/>
          <w:bCs/>
          <w:color w:val="0C0C0C"/>
          <w:kern w:val="2"/>
          <w:sz w:val="24"/>
          <w:szCs w:val="24"/>
          <w:highlight w:val="none"/>
          <w:lang w:val="zh-CN" w:eastAsia="zh-CN" w:bidi="ar-SA"/>
        </w:rPr>
      </w:pPr>
      <w:r>
        <w:rPr>
          <w:rStyle w:val="25"/>
          <w:rFonts w:ascii="宋体" w:hAnsi="宋体" w:cs="宋体"/>
          <w:b/>
          <w:bCs/>
          <w:color w:val="0C0C0C"/>
          <w:kern w:val="2"/>
          <w:sz w:val="24"/>
          <w:szCs w:val="24"/>
          <w:highlight w:val="none"/>
          <w:lang w:val="zh-CN" w:eastAsia="zh-CN" w:bidi="ar-SA"/>
        </w:rPr>
        <w:t>注：：本页&lt;最终报价书&gt;由供应商在现场依</w:t>
      </w:r>
      <w:r>
        <w:rPr>
          <w:rStyle w:val="25"/>
          <w:rFonts w:hint="eastAsia" w:ascii="宋体" w:hAnsi="宋体" w:cs="宋体"/>
          <w:b/>
          <w:bCs/>
          <w:color w:val="0C0C0C"/>
          <w:kern w:val="2"/>
          <w:sz w:val="24"/>
          <w:szCs w:val="24"/>
          <w:highlight w:val="none"/>
          <w:lang w:val="zh-CN" w:eastAsia="zh-CN" w:bidi="ar-SA"/>
        </w:rPr>
        <w:t>磋商</w:t>
      </w:r>
      <w:r>
        <w:rPr>
          <w:rStyle w:val="25"/>
          <w:rFonts w:ascii="宋体" w:hAnsi="宋体" w:cs="宋体"/>
          <w:b/>
          <w:bCs/>
          <w:color w:val="0C0C0C"/>
          <w:kern w:val="2"/>
          <w:sz w:val="24"/>
          <w:szCs w:val="24"/>
          <w:highlight w:val="none"/>
          <w:lang w:val="zh-CN" w:eastAsia="zh-CN" w:bidi="ar-SA"/>
        </w:rPr>
        <w:t>情况填写，请加盖公章后带至</w:t>
      </w:r>
      <w:r>
        <w:rPr>
          <w:rStyle w:val="25"/>
          <w:rFonts w:hint="eastAsia" w:ascii="宋体" w:hAnsi="宋体" w:cs="宋体"/>
          <w:b/>
          <w:bCs/>
          <w:color w:val="0C0C0C"/>
          <w:kern w:val="2"/>
          <w:sz w:val="24"/>
          <w:szCs w:val="24"/>
          <w:highlight w:val="none"/>
          <w:lang w:val="zh-CN" w:eastAsia="zh-CN" w:bidi="ar-SA"/>
        </w:rPr>
        <w:t>磋商</w:t>
      </w:r>
      <w:r>
        <w:rPr>
          <w:rStyle w:val="25"/>
          <w:rFonts w:ascii="宋体" w:hAnsi="宋体" w:cs="宋体"/>
          <w:b/>
          <w:bCs/>
          <w:color w:val="0C0C0C"/>
          <w:kern w:val="2"/>
          <w:sz w:val="24"/>
          <w:szCs w:val="24"/>
          <w:highlight w:val="none"/>
          <w:lang w:val="zh-CN" w:eastAsia="zh-CN" w:bidi="ar-SA"/>
        </w:rPr>
        <w:t>现场备填（不需装订在响应文件内），该表供</w:t>
      </w:r>
      <w:r>
        <w:rPr>
          <w:rStyle w:val="25"/>
          <w:rFonts w:hint="eastAsia" w:ascii="宋体" w:hAnsi="宋体" w:cs="宋体"/>
          <w:b/>
          <w:bCs/>
          <w:color w:val="0C0C0C"/>
          <w:kern w:val="2"/>
          <w:sz w:val="24"/>
          <w:szCs w:val="24"/>
          <w:highlight w:val="none"/>
          <w:lang w:val="zh-CN" w:eastAsia="zh-CN" w:bidi="ar-SA"/>
        </w:rPr>
        <w:t>磋商</w:t>
      </w:r>
      <w:r>
        <w:rPr>
          <w:rStyle w:val="25"/>
          <w:rFonts w:ascii="宋体" w:hAnsi="宋体" w:cs="宋体"/>
          <w:b/>
          <w:bCs/>
          <w:color w:val="0C0C0C"/>
          <w:kern w:val="2"/>
          <w:sz w:val="24"/>
          <w:szCs w:val="24"/>
          <w:highlight w:val="none"/>
          <w:lang w:val="zh-CN" w:eastAsia="zh-CN" w:bidi="ar-SA"/>
        </w:rPr>
        <w:t>现场报价使用，打印该空表用于现场最终报价</w:t>
      </w:r>
      <w:r>
        <w:rPr>
          <w:rStyle w:val="25"/>
          <w:rFonts w:hint="eastAsia" w:ascii="宋体" w:hAnsi="宋体" w:cs="宋体"/>
          <w:b/>
          <w:bCs/>
          <w:color w:val="0C0C0C"/>
          <w:kern w:val="2"/>
          <w:sz w:val="24"/>
          <w:szCs w:val="24"/>
          <w:highlight w:val="none"/>
          <w:lang w:val="zh-CN" w:eastAsia="zh-CN" w:bidi="ar-SA"/>
        </w:rPr>
        <w:t>，</w:t>
      </w:r>
      <w:r>
        <w:rPr>
          <w:rStyle w:val="25"/>
          <w:rFonts w:ascii="宋体" w:hAnsi="宋体" w:cs="宋体"/>
          <w:b/>
          <w:bCs/>
          <w:color w:val="0C0C0C"/>
          <w:kern w:val="2"/>
          <w:sz w:val="24"/>
          <w:szCs w:val="24"/>
          <w:highlight w:val="none"/>
          <w:lang w:val="zh-CN" w:eastAsia="zh-CN" w:bidi="ar-SA"/>
        </w:rPr>
        <w:t>供应商</w:t>
      </w:r>
      <w:r>
        <w:rPr>
          <w:rStyle w:val="25"/>
          <w:rFonts w:hint="eastAsia" w:ascii="宋体" w:hAnsi="宋体" w:cs="宋体"/>
          <w:b/>
          <w:bCs/>
          <w:color w:val="0C0C0C"/>
          <w:kern w:val="2"/>
          <w:sz w:val="24"/>
          <w:szCs w:val="24"/>
          <w:highlight w:val="none"/>
          <w:lang w:val="zh-CN" w:eastAsia="zh-CN" w:bidi="ar-SA"/>
        </w:rPr>
        <w:t>可多准备几份，方便使用</w:t>
      </w:r>
      <w:r>
        <w:rPr>
          <w:rStyle w:val="25"/>
          <w:rFonts w:ascii="宋体" w:hAnsi="宋体" w:cs="宋体"/>
          <w:b/>
          <w:bCs/>
          <w:color w:val="0C0C0C"/>
          <w:kern w:val="2"/>
          <w:sz w:val="24"/>
          <w:szCs w:val="24"/>
          <w:highlight w:val="none"/>
          <w:lang w:val="zh-CN" w:eastAsia="zh-CN" w:bidi="ar-SA"/>
        </w:rPr>
        <w:t>。</w:t>
      </w:r>
    </w:p>
    <w:p>
      <w:pPr>
        <w:spacing w:before="120" w:beforeLines="0" w:after="120" w:afterLines="0" w:line="360" w:lineRule="auto"/>
        <w:jc w:val="both"/>
        <w:textAlignment w:val="baseline"/>
      </w:pPr>
      <w:r>
        <w:rPr>
          <w:rStyle w:val="25"/>
          <w:rFonts w:ascii="宋体" w:hAnsi="宋体" w:cs="宋体"/>
          <w:b/>
          <w:bCs/>
          <w:color w:val="0C0C0C"/>
          <w:kern w:val="2"/>
          <w:sz w:val="24"/>
          <w:szCs w:val="24"/>
          <w:highlight w:val="none"/>
          <w:lang w:val="zh-CN" w:eastAsia="zh-CN" w:bidi="ar-SA"/>
        </w:rPr>
        <w:t>考虑投标报价的方便，供应商在填写的最终承诺报价为合同总价，本项目所需费用均包含在合同总价内</w:t>
      </w:r>
      <w:r>
        <w:rPr>
          <w:rStyle w:val="25"/>
          <w:rFonts w:hint="eastAsia" w:ascii="宋体" w:hAnsi="宋体" w:cs="宋体"/>
          <w:b/>
          <w:bCs/>
          <w:color w:val="0C0C0C"/>
          <w:kern w:val="2"/>
          <w:sz w:val="24"/>
          <w:szCs w:val="24"/>
          <w:highlight w:val="none"/>
          <w:lang w:val="zh-CN" w:eastAsia="zh-CN" w:bidi="ar-SA"/>
        </w:rPr>
        <w:t>。</w:t>
      </w:r>
    </w:p>
    <w:p>
      <w:pPr>
        <w:spacing w:line="440" w:lineRule="exact"/>
        <w:rPr>
          <w:rFonts w:hint="eastAsia"/>
          <w:sz w:val="24"/>
          <w:szCs w:val="21"/>
        </w:rPr>
      </w:pPr>
    </w:p>
    <w:p>
      <w:bookmarkStart w:id="162" w:name="_GoBack"/>
      <w:bookmarkEnd w:id="162"/>
    </w:p>
    <w:sectPr>
      <w:headerReference r:id="rId4" w:type="default"/>
      <w:footerReference r:id="rId5" w:type="default"/>
      <w:footerReference r:id="rId6" w:type="even"/>
      <w:type w:val="nextColumn"/>
      <w:pgSz w:w="11907" w:h="16840"/>
      <w:pgMar w:top="1440" w:right="1191" w:bottom="1440" w:left="1617" w:header="851" w:footer="1134" w:gutter="0"/>
      <w:pgNumType w:fmt="decimal"/>
      <w:cols w:space="720" w:num="1"/>
      <w:docGrid w:linePitch="381" w:charSpace="26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roman"/>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方正大标宋简体">
    <w:altName w:val="宋体"/>
    <w:panose1 w:val="02010601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Microsoft JhengHei">
    <w:panose1 w:val="020B0604030504040204"/>
    <w:charset w:val="88"/>
    <w:family w:val="swiss"/>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4500" w:firstLineChars="2500"/>
      <w:rPr>
        <w:rFonts w:hint="eastAsia"/>
        <w:lang w:val="en-US"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path/>
              <v:fill on="f" focussize="0,0"/>
              <v:stroke on="f"/>
              <v:imagedata o:title=""/>
              <o:lock v:ext="edit" grouping="f" rotation="f" text="f"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p>
    <w:pPr>
      <w:pStyle w:val="14"/>
      <w:ind w:firstLine="4500" w:firstLineChars="2500"/>
      <w:rPr>
        <w:rFonts w:hint="default" w:eastAsia="宋体"/>
        <w:lang w:val="en-US" w:eastAsia="zh-CN"/>
      </w:rPr>
    </w:pPr>
    <w:r>
      <w:rPr>
        <w:rFonts w:hint="eastAsia"/>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宋体" w:hAnsi="宋体"/>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rPr>
                              <w:rFonts w:hint="eastAsia"/>
                            </w:rPr>
                          </w:pPr>
                          <w:r>
                            <w:rPr>
                              <w:rFonts w:hint="eastAsia"/>
                            </w:rPr>
                            <w:fldChar w:fldCharType="begin"/>
                          </w:r>
                          <w:r>
                            <w:rPr>
                              <w:rFonts w:hint="eastAsia"/>
                            </w:rPr>
                            <w:instrText xml:space="preserve"> PAGE  \* MERGEFORMAT </w:instrText>
                          </w:r>
                          <w:r>
                            <w:rPr>
                              <w:rFonts w:hint="eastAsia"/>
                            </w:rPr>
                            <w:fldChar w:fldCharType="separate"/>
                          </w:r>
                          <w:r>
                            <w:t>58</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path/>
              <v:fill on="f" focussize="0,0"/>
              <v:stroke on="f"/>
              <v:imagedata o:title=""/>
              <o:lock v:ext="edit" grouping="f" rotation="f" text="f" aspectratio="f"/>
              <v:textbox inset="0mm,0mm,0mm,0mm" style="mso-fit-shape-to-text:t;">
                <w:txbxContent>
                  <w:p>
                    <w:pPr>
                      <w:pStyle w:val="14"/>
                      <w:rPr>
                        <w:rFonts w:hint="eastAsia"/>
                      </w:rPr>
                    </w:pPr>
                    <w:r>
                      <w:rPr>
                        <w:rFonts w:hint="eastAsia"/>
                      </w:rPr>
                      <w:fldChar w:fldCharType="begin"/>
                    </w:r>
                    <w:r>
                      <w:rPr>
                        <w:rFonts w:hint="eastAsia"/>
                      </w:rPr>
                      <w:instrText xml:space="preserve"> PAGE  \* MERGEFORMAT </w:instrText>
                    </w:r>
                    <w:r>
                      <w:rPr>
                        <w:rFonts w:hint="eastAsia"/>
                      </w:rPr>
                      <w:fldChar w:fldCharType="separate"/>
                    </w:r>
                    <w:r>
                      <w:t>58</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3"/>
      </w:rPr>
    </w:pPr>
    <w:r>
      <w:fldChar w:fldCharType="begin"/>
    </w:r>
    <w:r>
      <w:rPr>
        <w:rStyle w:val="23"/>
        <w:highlight w:val="white"/>
      </w:rPr>
      <w:instrText xml:space="preserve">PAGE  </w:instrText>
    </w:r>
    <w:r>
      <w:fldChar w:fldCharType="separate"/>
    </w:r>
    <w:r>
      <w:fldChar w:fldCharType="end"/>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rPr>
        <w:rFonts w:hint="eastAsia" w:ascii="宋体" w:hAnsi="宋体"/>
        <w:b/>
        <w:i/>
        <w:color w:val="0000FF"/>
        <w:sz w:val="24"/>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3EE1B7"/>
    <w:multiLevelType w:val="singleLevel"/>
    <w:tmpl w:val="8C3EE1B7"/>
    <w:lvl w:ilvl="0" w:tentative="0">
      <w:start w:val="1"/>
      <w:numFmt w:val="chineseCounting"/>
      <w:suff w:val="nothing"/>
      <w:lvlText w:val="%1、"/>
      <w:lvlJc w:val="left"/>
      <w:rPr>
        <w:rFonts w:hint="eastAsia"/>
      </w:rPr>
    </w:lvl>
  </w:abstractNum>
  <w:abstractNum w:abstractNumId="1">
    <w:nsid w:val="463F0D46"/>
    <w:multiLevelType w:val="singleLevel"/>
    <w:tmpl w:val="463F0D46"/>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5NmU0ODkxOTFkYzdmMmYzOTlhMDdkNDUzOTMxMjQifQ=="/>
  </w:docVars>
  <w:rsids>
    <w:rsidRoot w:val="0F860B20"/>
    <w:rsid w:val="0F860B20"/>
    <w:rsid w:val="628A33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qFormat/>
    <w:uiPriority w:val="0"/>
    <w:pPr>
      <w:keepNext/>
      <w:keepLines/>
      <w:spacing w:before="340" w:beforeLines="0" w:after="330" w:afterLines="0" w:line="578" w:lineRule="auto"/>
      <w:outlineLvl w:val="0"/>
    </w:pPr>
    <w:rPr>
      <w:b/>
      <w:bCs/>
      <w:kern w:val="44"/>
      <w:sz w:val="30"/>
      <w:szCs w:val="44"/>
    </w:rPr>
  </w:style>
  <w:style w:type="paragraph" w:styleId="5">
    <w:name w:val="heading 2"/>
    <w:basedOn w:val="1"/>
    <w:next w:val="1"/>
    <w:qFormat/>
    <w:uiPriority w:val="0"/>
    <w:pPr>
      <w:keepNext/>
      <w:keepLines/>
      <w:spacing w:before="260" w:beforeLines="0" w:after="260" w:afterLines="0" w:line="416" w:lineRule="auto"/>
      <w:ind w:firstLine="628"/>
      <w:jc w:val="center"/>
      <w:outlineLvl w:val="1"/>
    </w:pPr>
    <w:rPr>
      <w:rFonts w:ascii="Arial" w:hAnsi="Arial" w:eastAsia="黑体"/>
      <w:b/>
      <w:bCs/>
      <w:kern w:val="0"/>
      <w:sz w:val="32"/>
      <w:szCs w:val="32"/>
    </w:rPr>
  </w:style>
  <w:style w:type="paragraph" w:styleId="6">
    <w:name w:val="heading 3"/>
    <w:basedOn w:val="1"/>
    <w:next w:val="1"/>
    <w:qFormat/>
    <w:uiPriority w:val="0"/>
    <w:pPr>
      <w:keepNext/>
      <w:keepLines/>
      <w:spacing w:before="260" w:beforeLines="0" w:after="260" w:afterLines="0" w:line="416" w:lineRule="auto"/>
      <w:jc w:val="center"/>
      <w:outlineLvl w:val="2"/>
    </w:pPr>
    <w:rPr>
      <w:rFonts w:ascii="宋体"/>
      <w:b/>
      <w:bCs/>
      <w:sz w:val="32"/>
      <w:szCs w:val="32"/>
    </w:rPr>
  </w:style>
  <w:style w:type="paragraph" w:styleId="7">
    <w:name w:val="heading 4"/>
    <w:basedOn w:val="1"/>
    <w:next w:val="1"/>
    <w:qFormat/>
    <w:uiPriority w:val="0"/>
    <w:pPr>
      <w:keepNext/>
      <w:keepLines/>
      <w:spacing w:before="280" w:beforeLines="0" w:after="290" w:afterLines="0" w:line="376" w:lineRule="auto"/>
      <w:outlineLvl w:val="3"/>
    </w:pPr>
    <w:rPr>
      <w:rFonts w:ascii="Arial" w:hAnsi="Arial" w:eastAsia="黑体"/>
      <w:b/>
      <w:bCs/>
      <w:sz w:val="28"/>
      <w:szCs w:val="28"/>
    </w:rPr>
  </w:style>
  <w:style w:type="paragraph" w:styleId="8">
    <w:name w:val="heading 5"/>
    <w:basedOn w:val="1"/>
    <w:next w:val="1"/>
    <w:qFormat/>
    <w:uiPriority w:val="0"/>
    <w:pPr>
      <w:keepNext/>
      <w:outlineLvl w:val="4"/>
    </w:pPr>
    <w:rPr>
      <w:rFonts w:ascii="宋体" w:hAnsi="Arial"/>
      <w:bCs/>
      <w:sz w:val="28"/>
    </w:rPr>
  </w:style>
  <w:style w:type="character" w:default="1" w:styleId="22">
    <w:name w:val="Default Paragraph Font"/>
    <w:semiHidden/>
    <w:qFormat/>
    <w:uiPriority w:val="0"/>
  </w:style>
  <w:style w:type="table" w:default="1" w:styleId="21">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ascii="宋体" w:hAnsi="Arial"/>
      <w:sz w:val="28"/>
    </w:rPr>
  </w:style>
  <w:style w:type="paragraph" w:styleId="3">
    <w:name w:val="Date"/>
    <w:basedOn w:val="1"/>
    <w:next w:val="1"/>
    <w:qFormat/>
    <w:uiPriority w:val="99"/>
    <w:rPr>
      <w:rFonts w:ascii="Calibri" w:hAnsi="Calibri"/>
      <w:b/>
      <w:sz w:val="28"/>
    </w:rPr>
  </w:style>
  <w:style w:type="paragraph" w:styleId="9">
    <w:name w:val="Normal Indent"/>
    <w:basedOn w:val="1"/>
    <w:next w:val="1"/>
    <w:qFormat/>
    <w:uiPriority w:val="99"/>
    <w:pPr>
      <w:widowControl/>
      <w:ind w:firstLine="420"/>
      <w:jc w:val="left"/>
    </w:pPr>
    <w:rPr>
      <w:rFonts w:ascii="宋体" w:hAnsi="宋体"/>
      <w:kern w:val="0"/>
      <w:sz w:val="20"/>
      <w:szCs w:val="20"/>
    </w:rPr>
  </w:style>
  <w:style w:type="paragraph" w:styleId="10">
    <w:name w:val="Body Text 3"/>
    <w:basedOn w:val="1"/>
    <w:uiPriority w:val="0"/>
    <w:rPr>
      <w:rFonts w:ascii="黑体" w:hAnsi="Arial" w:eastAsia="黑体"/>
      <w:b/>
      <w:sz w:val="28"/>
    </w:rPr>
  </w:style>
  <w:style w:type="paragraph" w:styleId="11">
    <w:name w:val="Body Text Indent"/>
    <w:basedOn w:val="1"/>
    <w:next w:val="12"/>
    <w:uiPriority w:val="0"/>
    <w:pPr>
      <w:ind w:firstLine="645"/>
    </w:pPr>
    <w:rPr>
      <w:rFonts w:ascii="楷体_GB2312" w:eastAsia="楷体_GB2312"/>
      <w:sz w:val="32"/>
    </w:rPr>
  </w:style>
  <w:style w:type="paragraph" w:styleId="12">
    <w:name w:val="envelope return"/>
    <w:basedOn w:val="1"/>
    <w:qFormat/>
    <w:uiPriority w:val="0"/>
    <w:pPr>
      <w:snapToGrid w:val="0"/>
    </w:pPr>
    <w:rPr>
      <w:rFonts w:ascii="Arial" w:hAnsi="Arial"/>
    </w:rPr>
  </w:style>
  <w:style w:type="paragraph" w:styleId="13">
    <w:name w:val="Plain Text"/>
    <w:basedOn w:val="1"/>
    <w:qFormat/>
    <w:uiPriority w:val="0"/>
    <w:rPr>
      <w:rFonts w:ascii="宋体" w:hAnsi="Courier New"/>
    </w:rPr>
  </w:style>
  <w:style w:type="paragraph" w:styleId="14">
    <w:name w:val="footer"/>
    <w:basedOn w:val="1"/>
    <w:uiPriority w:val="99"/>
    <w:pPr>
      <w:tabs>
        <w:tab w:val="center" w:pos="4153"/>
        <w:tab w:val="right" w:pos="8306"/>
      </w:tabs>
      <w:snapToGrid w:val="0"/>
      <w:jc w:val="left"/>
    </w:pPr>
    <w:rPr>
      <w:rFonts w:ascii="Calibri" w:hAnsi="Calibri"/>
      <w:sz w:val="18"/>
    </w:rPr>
  </w:style>
  <w:style w:type="paragraph" w:styleId="15">
    <w:name w:val="header"/>
    <w:basedOn w:val="1"/>
    <w:uiPriority w:val="0"/>
    <w:pPr>
      <w:pBdr>
        <w:bottom w:val="single" w:color="auto" w:sz="6" w:space="1"/>
      </w:pBdr>
      <w:tabs>
        <w:tab w:val="center" w:pos="4153"/>
        <w:tab w:val="right" w:pos="8306"/>
      </w:tabs>
      <w:snapToGrid w:val="0"/>
      <w:jc w:val="center"/>
    </w:pPr>
    <w:rPr>
      <w:rFonts w:ascii="Calibri" w:hAnsi="Calibri"/>
      <w:sz w:val="18"/>
    </w:rPr>
  </w:style>
  <w:style w:type="paragraph" w:styleId="16">
    <w:name w:val="toc 1"/>
    <w:basedOn w:val="1"/>
    <w:next w:val="1"/>
    <w:uiPriority w:val="39"/>
    <w:pPr>
      <w:tabs>
        <w:tab w:val="right" w:leader="dot" w:pos="9403"/>
      </w:tabs>
      <w:spacing w:before="120" w:beforeLines="0" w:after="120" w:afterLines="0"/>
      <w:jc w:val="left"/>
    </w:pPr>
    <w:rPr>
      <w:rFonts w:ascii="宋体"/>
      <w:caps/>
      <w:sz w:val="28"/>
      <w:szCs w:val="28"/>
    </w:rPr>
  </w:style>
  <w:style w:type="paragraph" w:styleId="17">
    <w:name w:val="toc 2"/>
    <w:basedOn w:val="1"/>
    <w:next w:val="1"/>
    <w:qFormat/>
    <w:uiPriority w:val="39"/>
    <w:pPr>
      <w:ind w:left="210"/>
      <w:jc w:val="left"/>
    </w:pPr>
    <w:rPr>
      <w:smallCaps/>
      <w:sz w:val="28"/>
      <w:szCs w:val="24"/>
    </w:rPr>
  </w:style>
  <w:style w:type="paragraph" w:styleId="18">
    <w:name w:val="Normal (Web)"/>
    <w:basedOn w:val="1"/>
    <w:qFormat/>
    <w:uiPriority w:val="99"/>
    <w:pPr>
      <w:widowControl/>
      <w:spacing w:before="100" w:beforeLines="0" w:beforeAutospacing="1" w:after="100" w:afterLines="0" w:afterAutospacing="1"/>
      <w:jc w:val="left"/>
    </w:pPr>
    <w:rPr>
      <w:rFonts w:ascii="宋体" w:hAnsi="宋体"/>
      <w:kern w:val="0"/>
      <w:sz w:val="24"/>
      <w:szCs w:val="24"/>
    </w:rPr>
  </w:style>
  <w:style w:type="paragraph" w:styleId="19">
    <w:name w:val="Body Text First Indent"/>
    <w:basedOn w:val="2"/>
    <w:next w:val="1"/>
    <w:uiPriority w:val="0"/>
    <w:pPr>
      <w:autoSpaceDE w:val="0"/>
      <w:autoSpaceDN w:val="0"/>
      <w:adjustRightInd w:val="0"/>
      <w:spacing w:line="360" w:lineRule="auto"/>
      <w:ind w:right="-24" w:rightChars="-10" w:firstLine="425" w:firstLineChars="225"/>
    </w:pPr>
    <w:rPr>
      <w:rFonts w:ascii="Arial" w:hAnsi="Arial" w:eastAsia="仿宋_GB2312" w:cs="Arial"/>
      <w:kern w:val="0"/>
      <w:sz w:val="24"/>
      <w:szCs w:val="32"/>
    </w:rPr>
  </w:style>
  <w:style w:type="paragraph" w:styleId="20">
    <w:name w:val="Body Text First Indent 2"/>
    <w:basedOn w:val="11"/>
    <w:next w:val="19"/>
    <w:qFormat/>
    <w:uiPriority w:val="0"/>
    <w:pPr>
      <w:spacing w:line="360" w:lineRule="auto"/>
      <w:ind w:firstLine="200" w:firstLineChars="200"/>
    </w:pPr>
    <w:rPr>
      <w:rFonts w:ascii="宋体" w:eastAsia="宋体"/>
      <w:szCs w:val="20"/>
    </w:rPr>
  </w:style>
  <w:style w:type="character" w:styleId="23">
    <w:name w:val="page number"/>
    <w:uiPriority w:val="99"/>
  </w:style>
  <w:style w:type="paragraph" w:customStyle="1" w:styleId="24">
    <w:name w:val="Table Paragraph"/>
    <w:basedOn w:val="1"/>
    <w:qFormat/>
    <w:uiPriority w:val="1"/>
    <w:rPr>
      <w:rFonts w:ascii="宋体" w:hAnsi="宋体" w:eastAsia="宋体" w:cs="宋体"/>
      <w:lang w:val="zh-CN" w:eastAsia="zh-CN" w:bidi="zh-CN"/>
    </w:rPr>
  </w:style>
  <w:style w:type="character" w:customStyle="1" w:styleId="25">
    <w:name w:val="NormalCharacter"/>
    <w:semiHidden/>
    <w:qFormat/>
    <w:uiPriority w:val="0"/>
    <w:rPr>
      <w:rFonts w:ascii="Calibri" w:hAnsi="Calibri" w:eastAsia="宋体" w:cs="Times New Roman"/>
      <w:kern w:val="2"/>
      <w:sz w:val="21"/>
      <w:szCs w:val="24"/>
      <w:lang w:val="en-US" w:eastAsia="zh-CN" w:bidi="ar-SA"/>
    </w:rPr>
  </w:style>
  <w:style w:type="paragraph" w:customStyle="1" w:styleId="26">
    <w:name w:val="样式3"/>
    <w:basedOn w:val="13"/>
    <w:uiPriority w:val="99"/>
    <w:pPr>
      <w:spacing w:line="240" w:lineRule="atLeast"/>
      <w:outlineLvl w:val="0"/>
    </w:pPr>
    <w:rPr>
      <w:sz w:val="28"/>
      <w:szCs w:val="20"/>
    </w:rPr>
  </w:style>
  <w:style w:type="paragraph" w:customStyle="1" w:styleId="27">
    <w:name w:val="Normal1"/>
    <w:qFormat/>
    <w:uiPriority w:val="0"/>
    <w:pPr>
      <w:widowControl w:val="0"/>
      <w:adjustRightInd w:val="0"/>
      <w:spacing w:line="312" w:lineRule="atLeast"/>
      <w:jc w:val="both"/>
      <w:textAlignment w:val="baseline"/>
    </w:pPr>
    <w:rPr>
      <w:rFonts w:ascii="@仿宋_GB2312" w:hAnsi="@仿宋_GB2312" w:eastAsia="@仿宋_GB2312" w:cs="@仿宋_GB2312"/>
      <w:sz w:val="24"/>
      <w:lang w:val="en-US" w:eastAsia="zh-CN" w:bidi="ar-SA"/>
    </w:rPr>
  </w:style>
  <w:style w:type="paragraph" w:customStyle="1" w:styleId="28">
    <w:name w:val="PlainText"/>
    <w:basedOn w:val="1"/>
    <w:qFormat/>
    <w:uiPriority w:val="0"/>
    <w:pPr>
      <w:spacing w:line="240" w:lineRule="auto"/>
      <w:jc w:val="both"/>
      <w:textAlignment w:val="baseline"/>
    </w:pPr>
    <w:rPr>
      <w:rFonts w:ascii="宋体" w:hAnsi="Courier New"/>
      <w:kern w:val="2"/>
      <w:sz w:val="21"/>
      <w:szCs w:val="21"/>
      <w:lang w:val="en-US" w:eastAsia="zh-CN" w:bidi="ar-SA"/>
    </w:rPr>
  </w:style>
  <w:style w:type="paragraph" w:customStyle="1" w:styleId="29">
    <w:name w:val="BodyText1I2"/>
    <w:basedOn w:val="30"/>
    <w:qFormat/>
    <w:uiPriority w:val="0"/>
    <w:pPr>
      <w:spacing w:line="240" w:lineRule="auto"/>
      <w:ind w:firstLine="420" w:firstLineChars="200"/>
      <w:jc w:val="both"/>
      <w:textAlignment w:val="baseline"/>
    </w:pPr>
  </w:style>
  <w:style w:type="paragraph" w:customStyle="1" w:styleId="30">
    <w:name w:val="BodyTextIndent"/>
    <w:basedOn w:val="1"/>
    <w:next w:val="31"/>
    <w:qFormat/>
    <w:uiPriority w:val="0"/>
    <w:pPr>
      <w:spacing w:line="240" w:lineRule="auto"/>
      <w:ind w:firstLine="540"/>
      <w:jc w:val="both"/>
      <w:textAlignment w:val="baseline"/>
    </w:pPr>
    <w:rPr>
      <w:b/>
      <w:kern w:val="2"/>
      <w:sz w:val="32"/>
      <w:szCs w:val="20"/>
      <w:lang w:val="en-US" w:eastAsia="zh-CN" w:bidi="ar-SA"/>
    </w:rPr>
  </w:style>
  <w:style w:type="paragraph" w:customStyle="1" w:styleId="31">
    <w:name w:val="EnvelopeReturn"/>
    <w:basedOn w:val="1"/>
    <w:qFormat/>
    <w:uiPriority w:val="0"/>
    <w:pPr>
      <w:snapToGrid w:val="0"/>
      <w:spacing w:line="240" w:lineRule="auto"/>
      <w:jc w:val="both"/>
      <w:textAlignment w:val="baseline"/>
    </w:pPr>
    <w:rPr>
      <w:rFonts w:ascii="Arial" w:hAnsi="Arial"/>
      <w:kern w:val="2"/>
      <w:sz w:val="21"/>
      <w:szCs w:val="24"/>
      <w:lang w:val="en-US" w:eastAsia="zh-CN" w:bidi="ar-SA"/>
    </w:rPr>
  </w:style>
  <w:style w:type="paragraph" w:customStyle="1" w:styleId="32">
    <w:name w:val="HtmlNormal"/>
    <w:basedOn w:val="1"/>
    <w:qFormat/>
    <w:uiPriority w:val="0"/>
    <w:pPr>
      <w:widowControl/>
      <w:spacing w:before="100" w:beforeLines="0" w:beforeAutospacing="1" w:after="100" w:afterLines="0" w:afterAutospacing="1" w:line="240" w:lineRule="auto"/>
      <w:jc w:val="left"/>
      <w:textAlignment w:val="baseline"/>
    </w:pPr>
    <w:rPr>
      <w:rFonts w:ascii="Arial Unicode MS" w:hAnsi="Arial Unicode MS" w:eastAsia="Arial Unicode MS"/>
      <w:kern w:val="0"/>
      <w:sz w:val="24"/>
      <w:szCs w:val="24"/>
      <w:lang w:val="en-US" w:eastAsia="zh-CN" w:bidi="ar-SA"/>
    </w:rPr>
  </w:style>
  <w:style w:type="paragraph" w:customStyle="1" w:styleId="33">
    <w:name w:val="Heading3"/>
    <w:basedOn w:val="1"/>
    <w:next w:val="1"/>
    <w:qFormat/>
    <w:uiPriority w:val="0"/>
    <w:pPr>
      <w:widowControl/>
      <w:spacing w:before="100" w:beforeLines="0" w:beforeAutospacing="1" w:after="100" w:afterLines="0" w:afterAutospacing="1" w:line="240" w:lineRule="auto"/>
      <w:jc w:val="left"/>
      <w:textAlignment w:val="baseline"/>
    </w:pPr>
    <w:rPr>
      <w:rFonts w:ascii="Arial Unicode MS" w:hAnsi="Arial Unicode MS" w:eastAsia="Arial Unicode MS" w:cs="Arial Unicode MS"/>
      <w:b/>
      <w:bCs/>
      <w:kern w:val="0"/>
      <w:sz w:val="27"/>
      <w:szCs w:val="27"/>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2022-11-15T06:39:00Z</dcterms:created>
  <dc:creator>Administrator</dc:creator>
  <cp:lastModifiedBy>Administrator</cp:lastModifiedBy>
  <dcterms:modified xsi:type="dcterms:W3CDTF">2022-11-15T06:40:40Z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8AEE70BC92E9484784BCD71B5F1E4B67</vt:lpwstr>
  </property>
</Properties>
</file>