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2A" w:rsidRDefault="00D6132A" w:rsidP="00D6132A">
      <w:pPr>
        <w:pStyle w:val="a3"/>
        <w:jc w:val="center"/>
        <w:rPr>
          <w:rFonts w:ascii="微软雅黑" w:eastAsia="微软雅黑" w:hAnsi="微软雅黑"/>
          <w:color w:val="333333"/>
        </w:rPr>
      </w:pPr>
      <w:r w:rsidRPr="00D6132A">
        <w:rPr>
          <w:rFonts w:ascii="方正小标宋简体" w:eastAsia="方正小标宋简体" w:hAnsi="微软雅黑" w:hint="eastAsia"/>
          <w:color w:val="333333"/>
          <w:sz w:val="44"/>
          <w:szCs w:val="44"/>
        </w:rPr>
        <w:t>淮南经济技术开发区</w:t>
      </w:r>
      <w:r>
        <w:rPr>
          <w:rFonts w:ascii="方正小标宋简体" w:eastAsia="方正小标宋简体" w:hAnsi="微软雅黑" w:hint="eastAsia"/>
          <w:color w:val="333333"/>
          <w:sz w:val="44"/>
          <w:szCs w:val="44"/>
        </w:rPr>
        <w:t>管理委员会201</w:t>
      </w:r>
      <w:r w:rsidR="003679DF">
        <w:rPr>
          <w:rFonts w:ascii="方正小标宋简体" w:eastAsia="方正小标宋简体" w:hAnsi="微软雅黑" w:hint="eastAsia"/>
          <w:color w:val="333333"/>
          <w:sz w:val="44"/>
          <w:szCs w:val="44"/>
        </w:rPr>
        <w:t>9</w:t>
      </w:r>
      <w:r>
        <w:rPr>
          <w:rFonts w:ascii="方正小标宋简体" w:eastAsia="方正小标宋简体" w:hAnsi="微软雅黑" w:hint="eastAsia"/>
          <w:color w:val="333333"/>
          <w:sz w:val="44"/>
          <w:szCs w:val="44"/>
        </w:rPr>
        <w:t>年财政预算执行情况和20</w:t>
      </w:r>
      <w:r w:rsidR="003679DF">
        <w:rPr>
          <w:rFonts w:ascii="方正小标宋简体" w:eastAsia="方正小标宋简体" w:hAnsi="微软雅黑" w:hint="eastAsia"/>
          <w:color w:val="333333"/>
          <w:sz w:val="44"/>
          <w:szCs w:val="44"/>
        </w:rPr>
        <w:t>20</w:t>
      </w:r>
      <w:r>
        <w:rPr>
          <w:rFonts w:ascii="方正小标宋简体" w:eastAsia="方正小标宋简体" w:hAnsi="微软雅黑" w:hint="eastAsia"/>
          <w:color w:val="333333"/>
          <w:sz w:val="44"/>
          <w:szCs w:val="44"/>
        </w:rPr>
        <w:t>年财政预算草案的报告</w:t>
      </w:r>
    </w:p>
    <w:p w:rsidR="00E25AA3" w:rsidRDefault="007B7645" w:rsidP="00E25AA3">
      <w:pPr>
        <w:pStyle w:val="a3"/>
        <w:shd w:val="clear" w:color="auto" w:fill="FFFFFF"/>
        <w:spacing w:before="0" w:beforeAutospacing="0" w:after="0" w:afterAutospacing="0"/>
        <w:ind w:firstLineChars="200" w:firstLine="640"/>
        <w:jc w:val="both"/>
        <w:rPr>
          <w:rFonts w:ascii="黑体" w:eastAsia="黑体" w:hAnsi="黑体"/>
          <w:color w:val="333333"/>
          <w:sz w:val="32"/>
          <w:szCs w:val="32"/>
        </w:rPr>
      </w:pPr>
      <w:r w:rsidRPr="00B22A16">
        <w:rPr>
          <w:rFonts w:ascii="黑体" w:eastAsia="黑体" w:hAnsi="黑体" w:hint="eastAsia"/>
          <w:color w:val="333333"/>
          <w:sz w:val="32"/>
          <w:szCs w:val="32"/>
        </w:rPr>
        <w:t>一、201</w:t>
      </w:r>
      <w:r w:rsidR="00BC16D9">
        <w:rPr>
          <w:rFonts w:ascii="黑体" w:eastAsia="黑体" w:hAnsi="黑体" w:hint="eastAsia"/>
          <w:color w:val="333333"/>
          <w:sz w:val="32"/>
          <w:szCs w:val="32"/>
        </w:rPr>
        <w:t>9</w:t>
      </w:r>
      <w:r w:rsidRPr="00B22A16">
        <w:rPr>
          <w:rFonts w:ascii="黑体" w:eastAsia="黑体" w:hAnsi="黑体" w:hint="eastAsia"/>
          <w:color w:val="333333"/>
          <w:sz w:val="32"/>
          <w:szCs w:val="32"/>
        </w:rPr>
        <w:t>年财政预算执行情况</w:t>
      </w:r>
    </w:p>
    <w:p w:rsidR="00E25AA3" w:rsidRPr="00E25AA3" w:rsidRDefault="00E25AA3" w:rsidP="00E25AA3">
      <w:pPr>
        <w:pStyle w:val="a3"/>
        <w:shd w:val="clear" w:color="auto" w:fill="FFFFFF"/>
        <w:spacing w:before="0" w:beforeAutospacing="0" w:after="0" w:afterAutospacing="0"/>
        <w:ind w:firstLineChars="200" w:firstLine="640"/>
        <w:jc w:val="both"/>
        <w:rPr>
          <w:rFonts w:ascii="仿宋_GB2312" w:eastAsia="仿宋_GB2312" w:hAnsi="仿宋" w:cs="Times New Roman"/>
          <w:sz w:val="32"/>
          <w:szCs w:val="32"/>
        </w:rPr>
      </w:pPr>
      <w:r w:rsidRPr="00E25AA3">
        <w:rPr>
          <w:rFonts w:ascii="仿宋_GB2312" w:eastAsia="仿宋_GB2312" w:hAnsi="仿宋" w:cs="Times New Roman" w:hint="eastAsia"/>
          <w:sz w:val="32"/>
          <w:szCs w:val="32"/>
        </w:rPr>
        <w:t>2019年，经开区财政局在经开区管委会的领导下，在市财政局的支持下，财政工作紧扣“保运转、惠民生、促发展”为战略目标，认真贯彻落实全区经济工作会议精神，主动适应经济新常态，积极组织财政收入，优化财政支出结构，全面深化财税改革，着力促进经济转型和创新发展，财政职能充分彰显，财政作用充分发挥。</w:t>
      </w:r>
    </w:p>
    <w:p w:rsidR="00CD3964" w:rsidRDefault="007B7645" w:rsidP="00CD3964">
      <w:pPr>
        <w:pStyle w:val="a3"/>
        <w:shd w:val="clear" w:color="auto" w:fill="FFFFFF"/>
        <w:spacing w:before="0" w:beforeAutospacing="0" w:after="0" w:afterAutospacing="0"/>
        <w:ind w:firstLineChars="200" w:firstLine="640"/>
        <w:jc w:val="both"/>
        <w:rPr>
          <w:rFonts w:ascii="楷体_GB2312" w:eastAsia="楷体_GB2312" w:hAnsi="微软雅黑"/>
          <w:bCs/>
          <w:color w:val="333333"/>
          <w:sz w:val="32"/>
          <w:szCs w:val="32"/>
        </w:rPr>
      </w:pPr>
      <w:r w:rsidRPr="00B22A16">
        <w:rPr>
          <w:rFonts w:ascii="楷体_GB2312" w:eastAsia="楷体_GB2312" w:hAnsi="微软雅黑" w:hint="eastAsia"/>
          <w:bCs/>
          <w:color w:val="333333"/>
          <w:sz w:val="32"/>
          <w:szCs w:val="32"/>
        </w:rPr>
        <w:t>（一）</w:t>
      </w:r>
      <w:r w:rsidR="001358B3" w:rsidRPr="001358B3">
        <w:rPr>
          <w:rFonts w:ascii="楷体_GB2312" w:eastAsia="楷体_GB2312" w:hAnsi="微软雅黑" w:hint="eastAsia"/>
          <w:bCs/>
          <w:color w:val="333333"/>
          <w:sz w:val="32"/>
          <w:szCs w:val="32"/>
        </w:rPr>
        <w:t>一般公共预算执行情况</w:t>
      </w:r>
    </w:p>
    <w:p w:rsidR="00544403" w:rsidRDefault="00CD3964" w:rsidP="00544403">
      <w:pPr>
        <w:spacing w:line="600" w:lineRule="exact"/>
        <w:ind w:firstLineChars="200" w:firstLine="643"/>
        <w:rPr>
          <w:rFonts w:ascii="仿宋_GB2312" w:eastAsia="仿宋_GB2312" w:hAnsi="仿宋"/>
          <w:b/>
          <w:color w:val="000000"/>
          <w:sz w:val="32"/>
          <w:szCs w:val="32"/>
          <w:shd w:val="clear" w:color="auto" w:fill="FFFFFF"/>
        </w:rPr>
      </w:pPr>
      <w:r>
        <w:rPr>
          <w:rFonts w:ascii="仿宋_GB2312" w:eastAsia="仿宋_GB2312" w:hAnsi="仿宋" w:hint="eastAsia"/>
          <w:b/>
          <w:color w:val="000000"/>
          <w:sz w:val="32"/>
          <w:szCs w:val="32"/>
          <w:shd w:val="clear" w:color="auto" w:fill="FFFFFF"/>
        </w:rPr>
        <w:t>全区</w:t>
      </w:r>
      <w:r w:rsidRPr="00CD3964">
        <w:rPr>
          <w:rFonts w:ascii="仿宋_GB2312" w:eastAsia="仿宋_GB2312" w:hAnsi="仿宋" w:hint="eastAsia"/>
          <w:b/>
          <w:color w:val="000000"/>
          <w:sz w:val="32"/>
          <w:szCs w:val="32"/>
          <w:shd w:val="clear" w:color="auto" w:fill="FFFFFF"/>
        </w:rPr>
        <w:t>一般公共预算执行情况：</w:t>
      </w:r>
    </w:p>
    <w:p w:rsidR="00544403" w:rsidRDefault="00544403" w:rsidP="00544403">
      <w:pPr>
        <w:spacing w:line="600" w:lineRule="exact"/>
        <w:ind w:firstLineChars="200" w:firstLine="640"/>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2019年全区财政收入实现58699万元，完成调整预算的98.7%，增长2.8</w:t>
      </w:r>
      <w:r>
        <w:rPr>
          <w:rFonts w:ascii="仿宋_GB2312" w:eastAsia="仿宋_GB2312" w:hAnsi="仿宋"/>
          <w:snapToGrid w:val="0"/>
          <w:kern w:val="0"/>
          <w:sz w:val="32"/>
          <w:szCs w:val="32"/>
        </w:rPr>
        <w:t>%</w:t>
      </w:r>
      <w:r>
        <w:rPr>
          <w:rFonts w:ascii="仿宋_GB2312" w:eastAsia="仿宋_GB2312" w:hAnsi="仿宋" w:hint="eastAsia"/>
          <w:snapToGrid w:val="0"/>
          <w:kern w:val="0"/>
          <w:sz w:val="32"/>
          <w:szCs w:val="32"/>
        </w:rPr>
        <w:t>（调整预算数59500万元）。其中：地方收入32583万元，增长1.2%；上划中央收入及出口退税收入实现26116万元，增长4.8%。</w:t>
      </w:r>
    </w:p>
    <w:p w:rsidR="00544403" w:rsidRDefault="00544403" w:rsidP="00544403">
      <w:pPr>
        <w:spacing w:line="600" w:lineRule="exact"/>
        <w:ind w:firstLineChars="200" w:firstLine="640"/>
        <w:rPr>
          <w:rFonts w:ascii="仿宋_GB2312" w:eastAsia="仿宋_GB2312" w:hAnsi="仿宋"/>
          <w:snapToGrid w:val="0"/>
          <w:kern w:val="0"/>
          <w:sz w:val="32"/>
          <w:szCs w:val="32"/>
        </w:rPr>
      </w:pPr>
      <w:r w:rsidRPr="00544403">
        <w:rPr>
          <w:rFonts w:ascii="仿宋_GB2312" w:eastAsia="仿宋_GB2312" w:hAnsi="仿宋" w:hint="eastAsia"/>
          <w:snapToGrid w:val="0"/>
          <w:kern w:val="0"/>
          <w:sz w:val="32"/>
          <w:szCs w:val="32"/>
        </w:rPr>
        <w:t>2019年</w:t>
      </w:r>
      <w:r>
        <w:rPr>
          <w:rFonts w:ascii="仿宋_GB2312" w:eastAsia="仿宋_GB2312" w:hAnsi="仿宋" w:hint="eastAsia"/>
          <w:snapToGrid w:val="0"/>
          <w:kern w:val="0"/>
          <w:sz w:val="32"/>
          <w:szCs w:val="32"/>
        </w:rPr>
        <w:t>全</w:t>
      </w:r>
      <w:r w:rsidRPr="00544403">
        <w:rPr>
          <w:rFonts w:ascii="仿宋_GB2312" w:eastAsia="仿宋_GB2312" w:hAnsi="仿宋" w:hint="eastAsia"/>
          <w:snapToGrid w:val="0"/>
          <w:kern w:val="0"/>
          <w:sz w:val="32"/>
          <w:szCs w:val="32"/>
        </w:rPr>
        <w:t>区财政支出完成51453万元，完成调整预算的109.9%（调整预算数46799万元）,增长63.5%。其中：一般预算支出51423万元,增长65%，政府性基金支出30万元。</w:t>
      </w:r>
    </w:p>
    <w:p w:rsidR="00544403" w:rsidRDefault="00544403" w:rsidP="00544403">
      <w:pPr>
        <w:spacing w:line="600" w:lineRule="exact"/>
        <w:ind w:firstLineChars="200" w:firstLine="640"/>
        <w:rPr>
          <w:rFonts w:ascii="仿宋_GB2312" w:eastAsia="仿宋_GB2312" w:hAnsi="仿宋"/>
          <w:snapToGrid w:val="0"/>
          <w:kern w:val="0"/>
          <w:sz w:val="32"/>
          <w:szCs w:val="32"/>
        </w:rPr>
      </w:pPr>
      <w:r w:rsidRPr="00544403">
        <w:rPr>
          <w:rFonts w:ascii="仿宋_GB2312" w:eastAsia="仿宋_GB2312" w:hAnsi="仿宋" w:hint="eastAsia"/>
          <w:snapToGrid w:val="0"/>
          <w:kern w:val="0"/>
          <w:sz w:val="32"/>
          <w:szCs w:val="32"/>
        </w:rPr>
        <w:t>2019</w:t>
      </w:r>
      <w:r>
        <w:rPr>
          <w:rFonts w:ascii="仿宋_GB2312" w:eastAsia="仿宋_GB2312" w:hAnsi="仿宋" w:hint="eastAsia"/>
          <w:snapToGrid w:val="0"/>
          <w:kern w:val="0"/>
          <w:sz w:val="32"/>
          <w:szCs w:val="32"/>
        </w:rPr>
        <w:t>年全</w:t>
      </w:r>
      <w:r w:rsidRPr="00544403">
        <w:rPr>
          <w:rFonts w:ascii="仿宋_GB2312" w:eastAsia="仿宋_GB2312" w:hAnsi="仿宋" w:hint="eastAsia"/>
          <w:snapToGrid w:val="0"/>
          <w:kern w:val="0"/>
          <w:sz w:val="32"/>
          <w:szCs w:val="32"/>
        </w:rPr>
        <w:t>区本级实际财政支出完成33972万元，完成调</w:t>
      </w:r>
      <w:r w:rsidRPr="00544403">
        <w:rPr>
          <w:rFonts w:ascii="仿宋_GB2312" w:eastAsia="仿宋_GB2312" w:hAnsi="仿宋" w:hint="eastAsia"/>
          <w:snapToGrid w:val="0"/>
          <w:kern w:val="0"/>
          <w:sz w:val="32"/>
          <w:szCs w:val="32"/>
        </w:rPr>
        <w:lastRenderedPageBreak/>
        <w:t>整预算的115.9%（调整预算数29318万元），增长8%。其中：一般预算支出33942万元，增长8.9%，政府性基金支出30万元。</w:t>
      </w:r>
    </w:p>
    <w:p w:rsidR="00544403" w:rsidRPr="00544403" w:rsidRDefault="00544403" w:rsidP="00544403">
      <w:pPr>
        <w:spacing w:line="600" w:lineRule="exact"/>
        <w:ind w:firstLineChars="200" w:firstLine="640"/>
        <w:rPr>
          <w:rFonts w:ascii="仿宋_GB2312" w:eastAsia="仿宋_GB2312" w:hAnsi="仿宋"/>
          <w:b/>
          <w:color w:val="000000"/>
          <w:sz w:val="32"/>
          <w:szCs w:val="32"/>
          <w:shd w:val="clear" w:color="auto" w:fill="FFFFFF"/>
        </w:rPr>
      </w:pPr>
      <w:r w:rsidRPr="00544403">
        <w:rPr>
          <w:rFonts w:ascii="仿宋_GB2312" w:eastAsia="仿宋_GB2312" w:hAnsi="仿宋" w:hint="eastAsia"/>
          <w:bCs/>
          <w:snapToGrid w:val="0"/>
          <w:kern w:val="0"/>
          <w:sz w:val="32"/>
          <w:szCs w:val="32"/>
        </w:rPr>
        <w:t>因2014年度经开区将省级债务转贷收入20000万元转贷市建发集团，后于2016年调整为经开区使用，该项债券已于2018年到期并置换成省政府一般债券，现需从一般预算科目调整为债务转贷科目，调整为调整消化剩余账务1</w:t>
      </w:r>
      <w:r w:rsidRPr="00544403">
        <w:rPr>
          <w:rFonts w:ascii="仿宋_GB2312" w:eastAsia="仿宋_GB2312" w:hAnsi="仿宋"/>
          <w:bCs/>
          <w:snapToGrid w:val="0"/>
          <w:kern w:val="0"/>
          <w:sz w:val="32"/>
          <w:szCs w:val="32"/>
        </w:rPr>
        <w:t>7481</w:t>
      </w:r>
      <w:r w:rsidRPr="00544403">
        <w:rPr>
          <w:rFonts w:ascii="仿宋_GB2312" w:eastAsia="仿宋_GB2312" w:hAnsi="仿宋" w:hint="eastAsia"/>
          <w:bCs/>
          <w:snapToGrid w:val="0"/>
          <w:kern w:val="0"/>
          <w:sz w:val="32"/>
          <w:szCs w:val="32"/>
        </w:rPr>
        <w:t>万元，该项调整不涉及资金支付。</w:t>
      </w:r>
      <w:r>
        <w:rPr>
          <w:rFonts w:ascii="仿宋_GB2312" w:eastAsia="仿宋_GB2312" w:hAnsi="仿宋" w:hint="eastAsia"/>
          <w:snapToGrid w:val="0"/>
          <w:kern w:val="0"/>
          <w:sz w:val="32"/>
          <w:szCs w:val="32"/>
        </w:rPr>
        <w:t>按现行财政体制测算，全区</w:t>
      </w:r>
      <w:r w:rsidRPr="00DD5707">
        <w:rPr>
          <w:rFonts w:ascii="仿宋_GB2312" w:eastAsia="仿宋_GB2312" w:hAnsi="仿宋" w:hint="eastAsia"/>
          <w:snapToGrid w:val="0"/>
          <w:kern w:val="0"/>
          <w:sz w:val="32"/>
          <w:szCs w:val="32"/>
        </w:rPr>
        <w:t>可实现财政收支平衡。</w:t>
      </w:r>
    </w:p>
    <w:p w:rsidR="007B7645" w:rsidRPr="00B22A16" w:rsidRDefault="007B7645" w:rsidP="00B22A16">
      <w:pPr>
        <w:ind w:firstLineChars="200" w:firstLine="643"/>
        <w:rPr>
          <w:rFonts w:ascii="仿宋_GB2312" w:eastAsia="仿宋_GB2312" w:hAnsi="微软雅黑"/>
          <w:color w:val="333333"/>
          <w:sz w:val="32"/>
          <w:szCs w:val="32"/>
        </w:rPr>
      </w:pPr>
      <w:r w:rsidRPr="00B22A16">
        <w:rPr>
          <w:rFonts w:ascii="仿宋_GB2312" w:eastAsia="仿宋_GB2312" w:hAnsi="微软雅黑" w:hint="eastAsia"/>
          <w:b/>
          <w:bCs/>
          <w:color w:val="333333"/>
          <w:sz w:val="32"/>
          <w:szCs w:val="32"/>
        </w:rPr>
        <w:t>全区主要地方财政收入项目执行情况是：</w:t>
      </w:r>
      <w:r w:rsidR="00C83441" w:rsidRPr="00C83441">
        <w:rPr>
          <w:rFonts w:ascii="仿宋_GB2312" w:eastAsia="仿宋_GB2312" w:hAnsi="仿宋" w:hint="eastAsia"/>
          <w:b/>
          <w:sz w:val="32"/>
          <w:szCs w:val="32"/>
        </w:rPr>
        <w:t>税收收入</w:t>
      </w:r>
      <w:r w:rsidR="00C83441" w:rsidRPr="00C83441">
        <w:rPr>
          <w:rFonts w:ascii="仿宋_GB2312" w:eastAsia="仿宋_GB2312" w:hAnsi="仿宋" w:hint="eastAsia"/>
          <w:sz w:val="32"/>
          <w:szCs w:val="32"/>
        </w:rPr>
        <w:t>完成58333万元，完成调整预算的98.6%，增长10.9%（调整预算数59137万元）。</w:t>
      </w:r>
      <w:r w:rsidR="00C83441" w:rsidRPr="00C83441">
        <w:rPr>
          <w:rFonts w:ascii="仿宋_GB2312" w:eastAsia="仿宋_GB2312" w:hAnsi="仿宋" w:hint="eastAsia"/>
          <w:b/>
          <w:sz w:val="32"/>
          <w:szCs w:val="32"/>
        </w:rPr>
        <w:t>非税收入</w:t>
      </w:r>
      <w:r w:rsidR="00C83441" w:rsidRPr="00C83441">
        <w:rPr>
          <w:rFonts w:ascii="仿宋_GB2312" w:eastAsia="仿宋_GB2312" w:hAnsi="仿宋" w:hint="eastAsia"/>
          <w:sz w:val="32"/>
          <w:szCs w:val="32"/>
        </w:rPr>
        <w:t>完成</w:t>
      </w:r>
      <w:r w:rsidR="00C83441">
        <w:rPr>
          <w:rFonts w:ascii="仿宋_GB2312" w:eastAsia="仿宋_GB2312" w:hint="eastAsia"/>
          <w:spacing w:val="-2"/>
          <w:sz w:val="32"/>
          <w:szCs w:val="32"/>
        </w:rPr>
        <w:t>366</w:t>
      </w:r>
      <w:r w:rsidR="00C83441" w:rsidRPr="00C83441">
        <w:rPr>
          <w:rFonts w:ascii="仿宋_GB2312" w:eastAsia="仿宋_GB2312" w:hAnsi="仿宋" w:hint="eastAsia"/>
          <w:sz w:val="32"/>
          <w:szCs w:val="32"/>
        </w:rPr>
        <w:t>亿元，完成调整预算的</w:t>
      </w:r>
      <w:r w:rsidR="00C83441" w:rsidRPr="00C83441">
        <w:rPr>
          <w:rFonts w:ascii="仿宋_GB2312" w:eastAsia="仿宋_GB2312" w:hAnsi="仿宋"/>
          <w:sz w:val="32"/>
          <w:szCs w:val="32"/>
        </w:rPr>
        <w:t>1</w:t>
      </w:r>
      <w:r w:rsidR="00C83441">
        <w:rPr>
          <w:rFonts w:ascii="仿宋_GB2312" w:eastAsia="仿宋_GB2312" w:hAnsi="仿宋" w:hint="eastAsia"/>
          <w:sz w:val="32"/>
          <w:szCs w:val="32"/>
        </w:rPr>
        <w:t>00.8</w:t>
      </w:r>
      <w:r w:rsidR="00C83441" w:rsidRPr="00C83441">
        <w:rPr>
          <w:rFonts w:ascii="仿宋_GB2312" w:eastAsia="仿宋_GB2312" w:hAnsi="仿宋"/>
          <w:sz w:val="32"/>
          <w:szCs w:val="32"/>
        </w:rPr>
        <w:t>%</w:t>
      </w:r>
      <w:r w:rsidR="00C83441" w:rsidRPr="00C83441">
        <w:rPr>
          <w:rFonts w:ascii="仿宋_GB2312" w:eastAsia="仿宋_GB2312" w:hAnsi="仿宋" w:hint="eastAsia"/>
          <w:sz w:val="32"/>
          <w:szCs w:val="32"/>
        </w:rPr>
        <w:t>，下降91.8％。</w:t>
      </w:r>
    </w:p>
    <w:p w:rsidR="007B7645" w:rsidRPr="00B22A16" w:rsidRDefault="007B7645" w:rsidP="00B22A16">
      <w:pPr>
        <w:pStyle w:val="a3"/>
        <w:shd w:val="clear" w:color="auto" w:fill="FFFFFF"/>
        <w:spacing w:before="0" w:beforeAutospacing="0" w:after="0" w:afterAutospacing="0"/>
        <w:ind w:firstLineChars="200" w:firstLine="643"/>
        <w:jc w:val="both"/>
        <w:rPr>
          <w:rFonts w:ascii="仿宋_GB2312" w:eastAsia="仿宋_GB2312" w:hAnsi="微软雅黑"/>
          <w:color w:val="333333"/>
          <w:sz w:val="32"/>
          <w:szCs w:val="32"/>
        </w:rPr>
      </w:pPr>
      <w:r w:rsidRPr="00B22A16">
        <w:rPr>
          <w:rFonts w:ascii="仿宋_GB2312" w:eastAsia="仿宋_GB2312" w:hAnsi="微软雅黑" w:hint="eastAsia"/>
          <w:b/>
          <w:bCs/>
          <w:color w:val="333333"/>
          <w:sz w:val="32"/>
          <w:szCs w:val="32"/>
        </w:rPr>
        <w:t>全</w:t>
      </w:r>
      <w:r w:rsidR="00332413" w:rsidRPr="00B22A16">
        <w:rPr>
          <w:rFonts w:ascii="仿宋_GB2312" w:eastAsia="仿宋_GB2312" w:hAnsi="微软雅黑" w:hint="eastAsia"/>
          <w:b/>
          <w:bCs/>
          <w:color w:val="333333"/>
          <w:sz w:val="32"/>
          <w:szCs w:val="32"/>
        </w:rPr>
        <w:t>区</w:t>
      </w:r>
      <w:r w:rsidRPr="00B22A16">
        <w:rPr>
          <w:rFonts w:ascii="仿宋_GB2312" w:eastAsia="仿宋_GB2312" w:hAnsi="微软雅黑" w:hint="eastAsia"/>
          <w:b/>
          <w:bCs/>
          <w:color w:val="333333"/>
          <w:sz w:val="32"/>
          <w:szCs w:val="32"/>
        </w:rPr>
        <w:t>主要财政预算支出项目执行情况是：</w:t>
      </w:r>
      <w:r w:rsidR="00332413" w:rsidRPr="00B22A16">
        <w:rPr>
          <w:rFonts w:ascii="仿宋_GB2312" w:eastAsia="仿宋_GB2312" w:hAnsi="仿宋" w:hint="eastAsia"/>
          <w:color w:val="000000"/>
          <w:sz w:val="32"/>
          <w:szCs w:val="32"/>
          <w:shd w:val="clear" w:color="auto" w:fill="FFFFFF"/>
        </w:rPr>
        <w:t>一般公共服务支出</w:t>
      </w:r>
      <w:r w:rsidR="00C83441">
        <w:rPr>
          <w:rFonts w:ascii="仿宋_GB2312" w:eastAsia="仿宋_GB2312" w:hAnsi="仿宋" w:hint="eastAsia"/>
          <w:color w:val="000000"/>
          <w:sz w:val="32"/>
          <w:szCs w:val="32"/>
          <w:shd w:val="clear" w:color="auto" w:fill="FFFFFF"/>
        </w:rPr>
        <w:t>3901</w:t>
      </w:r>
      <w:r w:rsidR="00332413" w:rsidRPr="00B22A16">
        <w:rPr>
          <w:rFonts w:ascii="仿宋_GB2312" w:eastAsia="仿宋_GB2312" w:hAnsi="仿宋" w:hint="eastAsia"/>
          <w:color w:val="000000"/>
          <w:sz w:val="32"/>
          <w:szCs w:val="32"/>
          <w:shd w:val="clear" w:color="auto" w:fill="FFFFFF"/>
        </w:rPr>
        <w:t>万元；公共安全支出</w:t>
      </w:r>
      <w:r w:rsidR="00C83441">
        <w:rPr>
          <w:rFonts w:ascii="仿宋_GB2312" w:eastAsia="仿宋_GB2312" w:hAnsi="仿宋" w:hint="eastAsia"/>
          <w:color w:val="000000"/>
          <w:sz w:val="32"/>
          <w:szCs w:val="32"/>
          <w:shd w:val="clear" w:color="auto" w:fill="FFFFFF"/>
        </w:rPr>
        <w:t>136</w:t>
      </w:r>
      <w:r w:rsidR="00332413" w:rsidRPr="00B22A16">
        <w:rPr>
          <w:rFonts w:ascii="仿宋_GB2312" w:eastAsia="仿宋_GB2312" w:hAnsi="仿宋" w:hint="eastAsia"/>
          <w:color w:val="000000"/>
          <w:sz w:val="32"/>
          <w:szCs w:val="32"/>
          <w:shd w:val="clear" w:color="auto" w:fill="FFFFFF"/>
        </w:rPr>
        <w:t>万元；教育支出</w:t>
      </w:r>
      <w:r w:rsidR="00C83441">
        <w:rPr>
          <w:rFonts w:ascii="仿宋_GB2312" w:eastAsia="仿宋_GB2312" w:hAnsi="仿宋" w:hint="eastAsia"/>
          <w:color w:val="000000"/>
          <w:sz w:val="32"/>
          <w:szCs w:val="32"/>
          <w:shd w:val="clear" w:color="auto" w:fill="FFFFFF"/>
        </w:rPr>
        <w:t>3000</w:t>
      </w:r>
      <w:r w:rsidR="00332413" w:rsidRPr="00B22A16">
        <w:rPr>
          <w:rFonts w:ascii="仿宋_GB2312" w:eastAsia="仿宋_GB2312" w:hAnsi="仿宋" w:hint="eastAsia"/>
          <w:color w:val="000000"/>
          <w:sz w:val="32"/>
          <w:szCs w:val="32"/>
          <w:shd w:val="clear" w:color="auto" w:fill="FFFFFF"/>
        </w:rPr>
        <w:t>万元；科学技术支出</w:t>
      </w:r>
      <w:r w:rsidR="00C83441">
        <w:rPr>
          <w:rFonts w:ascii="仿宋_GB2312" w:eastAsia="仿宋_GB2312" w:hAnsi="仿宋" w:hint="eastAsia"/>
          <w:color w:val="000000"/>
          <w:sz w:val="32"/>
          <w:szCs w:val="32"/>
          <w:shd w:val="clear" w:color="auto" w:fill="FFFFFF"/>
        </w:rPr>
        <w:t>5212</w:t>
      </w:r>
      <w:r w:rsidR="00332413" w:rsidRPr="00B22A16">
        <w:rPr>
          <w:rFonts w:ascii="仿宋_GB2312" w:eastAsia="仿宋_GB2312" w:hAnsi="仿宋" w:hint="eastAsia"/>
          <w:color w:val="000000"/>
          <w:sz w:val="32"/>
          <w:szCs w:val="32"/>
          <w:shd w:val="clear" w:color="auto" w:fill="FFFFFF"/>
        </w:rPr>
        <w:t>万元；文化体育与传媒支出</w:t>
      </w:r>
      <w:r w:rsidR="00C83441">
        <w:rPr>
          <w:rFonts w:ascii="仿宋_GB2312" w:eastAsia="仿宋_GB2312" w:hAnsi="仿宋" w:hint="eastAsia"/>
          <w:color w:val="000000"/>
          <w:sz w:val="32"/>
          <w:szCs w:val="32"/>
          <w:shd w:val="clear" w:color="auto" w:fill="FFFFFF"/>
        </w:rPr>
        <w:t>47</w:t>
      </w:r>
      <w:r w:rsidR="00332413" w:rsidRPr="00B22A16">
        <w:rPr>
          <w:rFonts w:ascii="仿宋_GB2312" w:eastAsia="仿宋_GB2312" w:hAnsi="仿宋" w:hint="eastAsia"/>
          <w:color w:val="000000"/>
          <w:sz w:val="32"/>
          <w:szCs w:val="32"/>
          <w:shd w:val="clear" w:color="auto" w:fill="FFFFFF"/>
        </w:rPr>
        <w:t>万元；社会保障和就业</w:t>
      </w:r>
      <w:r w:rsidR="00C83441">
        <w:rPr>
          <w:rFonts w:ascii="仿宋_GB2312" w:eastAsia="仿宋_GB2312" w:hAnsi="仿宋" w:hint="eastAsia"/>
          <w:color w:val="000000"/>
          <w:sz w:val="32"/>
          <w:szCs w:val="32"/>
          <w:shd w:val="clear" w:color="auto" w:fill="FFFFFF"/>
        </w:rPr>
        <w:t>支出1581</w:t>
      </w:r>
      <w:r w:rsidR="00332413" w:rsidRPr="00B22A16">
        <w:rPr>
          <w:rFonts w:ascii="仿宋_GB2312" w:eastAsia="仿宋_GB2312" w:hAnsi="仿宋" w:hint="eastAsia"/>
          <w:color w:val="000000"/>
          <w:sz w:val="32"/>
          <w:szCs w:val="32"/>
          <w:shd w:val="clear" w:color="auto" w:fill="FFFFFF"/>
        </w:rPr>
        <w:t>万元；</w:t>
      </w:r>
      <w:r w:rsidR="00C83441">
        <w:rPr>
          <w:rFonts w:ascii="仿宋_GB2312" w:eastAsia="仿宋_GB2312" w:hAnsi="仿宋" w:hint="eastAsia"/>
          <w:color w:val="000000"/>
          <w:sz w:val="32"/>
          <w:szCs w:val="32"/>
          <w:shd w:val="clear" w:color="auto" w:fill="FFFFFF"/>
        </w:rPr>
        <w:t>卫生健康</w:t>
      </w:r>
      <w:r w:rsidR="00332413" w:rsidRPr="00B22A16">
        <w:rPr>
          <w:rFonts w:ascii="仿宋_GB2312" w:eastAsia="仿宋_GB2312" w:hAnsi="仿宋" w:hint="eastAsia"/>
          <w:color w:val="000000"/>
          <w:sz w:val="32"/>
          <w:szCs w:val="32"/>
          <w:shd w:val="clear" w:color="auto" w:fill="FFFFFF"/>
        </w:rPr>
        <w:t>支出</w:t>
      </w:r>
      <w:r w:rsidR="00C83441">
        <w:rPr>
          <w:rFonts w:ascii="仿宋_GB2312" w:eastAsia="仿宋_GB2312" w:hAnsi="仿宋" w:hint="eastAsia"/>
          <w:color w:val="000000"/>
          <w:sz w:val="32"/>
          <w:szCs w:val="32"/>
          <w:shd w:val="clear" w:color="auto" w:fill="FFFFFF"/>
        </w:rPr>
        <w:t>411</w:t>
      </w:r>
      <w:r w:rsidR="00332413" w:rsidRPr="00B22A16">
        <w:rPr>
          <w:rFonts w:ascii="仿宋_GB2312" w:eastAsia="仿宋_GB2312" w:hAnsi="仿宋" w:hint="eastAsia"/>
          <w:color w:val="000000"/>
          <w:sz w:val="32"/>
          <w:szCs w:val="32"/>
          <w:shd w:val="clear" w:color="auto" w:fill="FFFFFF"/>
        </w:rPr>
        <w:t>万元；</w:t>
      </w:r>
      <w:r w:rsidR="005B112C">
        <w:rPr>
          <w:rFonts w:ascii="仿宋_GB2312" w:eastAsia="仿宋_GB2312" w:hAnsi="仿宋" w:hint="eastAsia"/>
          <w:color w:val="000000"/>
          <w:sz w:val="32"/>
          <w:szCs w:val="32"/>
          <w:shd w:val="clear" w:color="auto" w:fill="FFFFFF"/>
        </w:rPr>
        <w:t>节能环保</w:t>
      </w:r>
      <w:r w:rsidR="00332413" w:rsidRPr="00B22A16">
        <w:rPr>
          <w:rFonts w:ascii="仿宋_GB2312" w:eastAsia="仿宋_GB2312" w:hAnsi="仿宋" w:hint="eastAsia"/>
          <w:color w:val="000000"/>
          <w:sz w:val="32"/>
          <w:szCs w:val="32"/>
          <w:shd w:val="clear" w:color="auto" w:fill="FFFFFF"/>
        </w:rPr>
        <w:t>支出</w:t>
      </w:r>
      <w:r w:rsidR="005B112C">
        <w:rPr>
          <w:rFonts w:ascii="仿宋_GB2312" w:eastAsia="仿宋_GB2312" w:hAnsi="仿宋" w:hint="eastAsia"/>
          <w:color w:val="000000"/>
          <w:sz w:val="32"/>
          <w:szCs w:val="32"/>
          <w:shd w:val="clear" w:color="auto" w:fill="FFFFFF"/>
        </w:rPr>
        <w:t>3287</w:t>
      </w:r>
      <w:r w:rsidR="00332413" w:rsidRPr="00B22A16">
        <w:rPr>
          <w:rFonts w:ascii="仿宋_GB2312" w:eastAsia="仿宋_GB2312" w:hAnsi="仿宋" w:hint="eastAsia"/>
          <w:color w:val="000000"/>
          <w:sz w:val="32"/>
          <w:szCs w:val="32"/>
          <w:shd w:val="clear" w:color="auto" w:fill="FFFFFF"/>
        </w:rPr>
        <w:t>万元；城乡社区事务支出</w:t>
      </w:r>
      <w:r w:rsidR="005B112C">
        <w:rPr>
          <w:rFonts w:ascii="仿宋_GB2312" w:eastAsia="仿宋_GB2312" w:hAnsi="仿宋" w:hint="eastAsia"/>
          <w:color w:val="000000"/>
          <w:sz w:val="32"/>
          <w:szCs w:val="32"/>
          <w:shd w:val="clear" w:color="auto" w:fill="FFFFFF"/>
        </w:rPr>
        <w:t>23916</w:t>
      </w:r>
      <w:r w:rsidR="00332413" w:rsidRPr="00B22A16">
        <w:rPr>
          <w:rFonts w:ascii="仿宋_GB2312" w:eastAsia="仿宋_GB2312" w:hAnsi="仿宋" w:hint="eastAsia"/>
          <w:color w:val="000000"/>
          <w:sz w:val="32"/>
          <w:szCs w:val="32"/>
          <w:shd w:val="clear" w:color="auto" w:fill="FFFFFF"/>
        </w:rPr>
        <w:t>万元；农林水事务支出</w:t>
      </w:r>
      <w:r w:rsidR="005B112C">
        <w:rPr>
          <w:rFonts w:ascii="仿宋_GB2312" w:eastAsia="仿宋_GB2312" w:hAnsi="仿宋" w:hint="eastAsia"/>
          <w:color w:val="000000"/>
          <w:sz w:val="32"/>
          <w:szCs w:val="32"/>
          <w:shd w:val="clear" w:color="auto" w:fill="FFFFFF"/>
        </w:rPr>
        <w:t>1494</w:t>
      </w:r>
      <w:r w:rsidR="00332413" w:rsidRPr="00B22A16">
        <w:rPr>
          <w:rFonts w:ascii="仿宋_GB2312" w:eastAsia="仿宋_GB2312" w:hAnsi="仿宋" w:hint="eastAsia"/>
          <w:color w:val="000000"/>
          <w:sz w:val="32"/>
          <w:szCs w:val="32"/>
          <w:shd w:val="clear" w:color="auto" w:fill="FFFFFF"/>
        </w:rPr>
        <w:t>万元；</w:t>
      </w:r>
      <w:r w:rsidR="005B112C" w:rsidRPr="005B112C">
        <w:rPr>
          <w:rFonts w:ascii="仿宋_GB2312" w:eastAsia="仿宋_GB2312" w:hAnsi="仿宋" w:hint="eastAsia"/>
          <w:color w:val="000000"/>
          <w:sz w:val="32"/>
          <w:szCs w:val="32"/>
          <w:shd w:val="clear" w:color="auto" w:fill="FFFFFF"/>
        </w:rPr>
        <w:t>资源勘探等事务支出</w:t>
      </w:r>
      <w:r w:rsidR="005B112C">
        <w:rPr>
          <w:rFonts w:ascii="仿宋_GB2312" w:eastAsia="仿宋_GB2312" w:hAnsi="仿宋" w:hint="eastAsia"/>
          <w:color w:val="000000"/>
          <w:sz w:val="32"/>
          <w:szCs w:val="32"/>
          <w:shd w:val="clear" w:color="auto" w:fill="FFFFFF"/>
        </w:rPr>
        <w:t>2</w:t>
      </w:r>
      <w:r w:rsidR="00332413" w:rsidRPr="00B22A16">
        <w:rPr>
          <w:rFonts w:ascii="仿宋_GB2312" w:eastAsia="仿宋_GB2312" w:hAnsi="仿宋" w:hint="eastAsia"/>
          <w:color w:val="000000"/>
          <w:sz w:val="32"/>
          <w:szCs w:val="32"/>
          <w:shd w:val="clear" w:color="auto" w:fill="FFFFFF"/>
        </w:rPr>
        <w:t>万元；商业服务业等事务支出</w:t>
      </w:r>
      <w:r w:rsidR="005B112C">
        <w:rPr>
          <w:rFonts w:ascii="仿宋_GB2312" w:eastAsia="仿宋_GB2312" w:hAnsi="仿宋" w:hint="eastAsia"/>
          <w:color w:val="000000"/>
          <w:sz w:val="32"/>
          <w:szCs w:val="32"/>
          <w:shd w:val="clear" w:color="auto" w:fill="FFFFFF"/>
        </w:rPr>
        <w:t>7160</w:t>
      </w:r>
      <w:r w:rsidR="00332413" w:rsidRPr="00B22A16">
        <w:rPr>
          <w:rFonts w:ascii="仿宋_GB2312" w:eastAsia="仿宋_GB2312" w:hAnsi="仿宋" w:hint="eastAsia"/>
          <w:color w:val="000000"/>
          <w:sz w:val="32"/>
          <w:szCs w:val="32"/>
          <w:shd w:val="clear" w:color="auto" w:fill="FFFFFF"/>
        </w:rPr>
        <w:t>万元，</w:t>
      </w:r>
      <w:r w:rsidR="005B112C" w:rsidRPr="005B112C">
        <w:rPr>
          <w:rFonts w:ascii="仿宋_GB2312" w:eastAsia="仿宋_GB2312" w:hAnsi="仿宋" w:hint="eastAsia"/>
          <w:color w:val="000000"/>
          <w:sz w:val="32"/>
          <w:szCs w:val="32"/>
          <w:shd w:val="clear" w:color="auto" w:fill="FFFFFF"/>
        </w:rPr>
        <w:t>自然资源等事务</w:t>
      </w:r>
      <w:r w:rsidR="005B112C">
        <w:rPr>
          <w:rFonts w:ascii="仿宋_GB2312" w:eastAsia="仿宋_GB2312" w:hAnsi="仿宋" w:hint="eastAsia"/>
          <w:color w:val="000000"/>
          <w:sz w:val="32"/>
          <w:szCs w:val="32"/>
          <w:shd w:val="clear" w:color="auto" w:fill="FFFFFF"/>
        </w:rPr>
        <w:t>支出30</w:t>
      </w:r>
      <w:r w:rsidR="00332413" w:rsidRPr="00B22A16">
        <w:rPr>
          <w:rFonts w:ascii="仿宋_GB2312" w:eastAsia="仿宋_GB2312" w:hAnsi="仿宋" w:hint="eastAsia"/>
          <w:color w:val="000000"/>
          <w:sz w:val="32"/>
          <w:szCs w:val="32"/>
          <w:shd w:val="clear" w:color="auto" w:fill="FFFFFF"/>
        </w:rPr>
        <w:t>万元；债务付息支出1</w:t>
      </w:r>
      <w:r w:rsidR="005B112C">
        <w:rPr>
          <w:rFonts w:ascii="仿宋_GB2312" w:eastAsia="仿宋_GB2312" w:hAnsi="仿宋" w:hint="eastAsia"/>
          <w:color w:val="000000"/>
          <w:sz w:val="32"/>
          <w:szCs w:val="32"/>
          <w:shd w:val="clear" w:color="auto" w:fill="FFFFFF"/>
        </w:rPr>
        <w:t>081</w:t>
      </w:r>
      <w:r w:rsidR="00332413" w:rsidRPr="00B22A16">
        <w:rPr>
          <w:rFonts w:ascii="仿宋_GB2312" w:eastAsia="仿宋_GB2312" w:hAnsi="仿宋" w:hint="eastAsia"/>
          <w:color w:val="000000"/>
          <w:sz w:val="32"/>
          <w:szCs w:val="32"/>
          <w:shd w:val="clear" w:color="auto" w:fill="FFFFFF"/>
        </w:rPr>
        <w:t>万元</w:t>
      </w:r>
      <w:r w:rsidR="005B112C">
        <w:rPr>
          <w:rFonts w:ascii="仿宋_GB2312" w:eastAsia="仿宋_GB2312" w:hAnsi="仿宋" w:hint="eastAsia"/>
          <w:color w:val="000000"/>
          <w:sz w:val="32"/>
          <w:szCs w:val="32"/>
          <w:shd w:val="clear" w:color="auto" w:fill="FFFFFF"/>
        </w:rPr>
        <w:t>；</w:t>
      </w:r>
      <w:r w:rsidR="005B112C" w:rsidRPr="005B112C">
        <w:rPr>
          <w:rFonts w:ascii="仿宋_GB2312" w:eastAsia="仿宋_GB2312" w:hAnsi="仿宋" w:hint="eastAsia"/>
          <w:color w:val="000000"/>
          <w:sz w:val="32"/>
          <w:szCs w:val="32"/>
          <w:shd w:val="clear" w:color="auto" w:fill="FFFFFF"/>
        </w:rPr>
        <w:t>灾害防治应急管理</w:t>
      </w:r>
      <w:r w:rsidR="005B112C">
        <w:rPr>
          <w:rFonts w:ascii="仿宋_GB2312" w:eastAsia="仿宋_GB2312" w:hAnsi="仿宋" w:hint="eastAsia"/>
          <w:color w:val="000000"/>
          <w:sz w:val="32"/>
          <w:szCs w:val="32"/>
          <w:shd w:val="clear" w:color="auto" w:fill="FFFFFF"/>
        </w:rPr>
        <w:t>支出165万元；基金支出30万元</w:t>
      </w:r>
      <w:r w:rsidR="00332413" w:rsidRPr="00B22A16">
        <w:rPr>
          <w:rFonts w:ascii="仿宋_GB2312" w:eastAsia="仿宋_GB2312" w:hAnsi="仿宋" w:hint="eastAsia"/>
          <w:color w:val="000000"/>
          <w:sz w:val="32"/>
          <w:szCs w:val="32"/>
          <w:shd w:val="clear" w:color="auto" w:fill="FFFFFF"/>
        </w:rPr>
        <w:t>。</w:t>
      </w:r>
    </w:p>
    <w:p w:rsidR="002008D9" w:rsidRPr="002008D9" w:rsidRDefault="002008D9" w:rsidP="002008D9">
      <w:pPr>
        <w:pStyle w:val="a3"/>
        <w:shd w:val="clear" w:color="auto" w:fill="FFFFFF"/>
        <w:spacing w:before="0" w:beforeAutospacing="0" w:after="0" w:afterAutospacing="0"/>
        <w:ind w:firstLineChars="200" w:firstLine="640"/>
        <w:jc w:val="both"/>
        <w:rPr>
          <w:rFonts w:ascii="楷体_GB2312" w:eastAsia="楷体_GB2312" w:hAnsi="微软雅黑"/>
          <w:bCs/>
          <w:sz w:val="32"/>
          <w:szCs w:val="32"/>
        </w:rPr>
      </w:pPr>
      <w:r w:rsidRPr="002008D9">
        <w:rPr>
          <w:rFonts w:ascii="楷体_GB2312" w:eastAsia="楷体_GB2312" w:hAnsi="微软雅黑" w:hint="eastAsia"/>
          <w:bCs/>
          <w:sz w:val="32"/>
          <w:szCs w:val="32"/>
        </w:rPr>
        <w:lastRenderedPageBreak/>
        <w:t>（二）可用财力及结转结余情况</w:t>
      </w:r>
    </w:p>
    <w:p w:rsidR="002008D9" w:rsidRPr="002008D9" w:rsidRDefault="002008D9" w:rsidP="002008D9">
      <w:pPr>
        <w:pStyle w:val="a3"/>
        <w:shd w:val="clear" w:color="auto" w:fill="FFFFFF"/>
        <w:spacing w:before="0" w:beforeAutospacing="0" w:after="0" w:afterAutospacing="0"/>
        <w:ind w:firstLineChars="200" w:firstLine="640"/>
        <w:jc w:val="both"/>
        <w:rPr>
          <w:rFonts w:ascii="仿宋_GB2312" w:eastAsia="仿宋_GB2312" w:hAnsi="微软雅黑"/>
          <w:bCs/>
          <w:sz w:val="32"/>
          <w:szCs w:val="32"/>
        </w:rPr>
      </w:pPr>
      <w:r w:rsidRPr="002008D9">
        <w:rPr>
          <w:rFonts w:ascii="仿宋_GB2312" w:eastAsia="仿宋_GB2312" w:hAnsi="微软雅黑" w:hint="eastAsia"/>
          <w:bCs/>
          <w:sz w:val="32"/>
          <w:szCs w:val="32"/>
        </w:rPr>
        <w:t>2019年经开区财政可用财力35203万元，其中：完成财政总收入实现的地方财政收入32583万元，上级下达的财政补助收入合计2620万元。财政一般预算支出安排33942万元，上解支出1261万元。</w:t>
      </w:r>
    </w:p>
    <w:p w:rsidR="002008D9" w:rsidRPr="002008D9" w:rsidRDefault="002008D9" w:rsidP="002008D9">
      <w:pPr>
        <w:pStyle w:val="a3"/>
        <w:shd w:val="clear" w:color="auto" w:fill="FFFFFF"/>
        <w:spacing w:before="0" w:beforeAutospacing="0" w:after="0" w:afterAutospacing="0"/>
        <w:ind w:firstLineChars="200" w:firstLine="640"/>
        <w:jc w:val="both"/>
        <w:rPr>
          <w:rFonts w:ascii="楷体_GB2312" w:eastAsia="楷体_GB2312" w:hAnsi="微软雅黑"/>
          <w:bCs/>
          <w:sz w:val="32"/>
          <w:szCs w:val="32"/>
        </w:rPr>
      </w:pPr>
      <w:r w:rsidRPr="002008D9">
        <w:rPr>
          <w:rFonts w:ascii="楷体_GB2312" w:eastAsia="楷体_GB2312" w:hAnsi="微软雅黑" w:hint="eastAsia"/>
          <w:bCs/>
          <w:sz w:val="32"/>
          <w:szCs w:val="32"/>
        </w:rPr>
        <w:t>（三）盘活存量资金情况</w:t>
      </w:r>
    </w:p>
    <w:p w:rsidR="002008D9" w:rsidRPr="002008D9" w:rsidRDefault="002008D9" w:rsidP="002008D9">
      <w:pPr>
        <w:pStyle w:val="a3"/>
        <w:shd w:val="clear" w:color="auto" w:fill="FFFFFF"/>
        <w:spacing w:before="0" w:beforeAutospacing="0" w:after="0" w:afterAutospacing="0"/>
        <w:ind w:firstLineChars="200" w:firstLine="640"/>
        <w:jc w:val="both"/>
        <w:rPr>
          <w:rFonts w:ascii="仿宋_GB2312" w:eastAsia="仿宋_GB2312" w:hAnsi="微软雅黑"/>
          <w:bCs/>
          <w:sz w:val="32"/>
          <w:szCs w:val="32"/>
        </w:rPr>
      </w:pPr>
      <w:r w:rsidRPr="002008D9">
        <w:rPr>
          <w:rFonts w:ascii="仿宋_GB2312" w:eastAsia="仿宋_GB2312" w:hAnsi="微软雅黑" w:hint="eastAsia"/>
          <w:bCs/>
          <w:sz w:val="32"/>
          <w:szCs w:val="32"/>
        </w:rPr>
        <w:t>2019年盘活存量资金1098.64万元，其中：科技孵化器公司房租退回139.04万元、历年滚存结余上缴959.6万元。</w:t>
      </w:r>
    </w:p>
    <w:p w:rsidR="002008D9" w:rsidRPr="002008D9" w:rsidRDefault="002008D9" w:rsidP="002008D9">
      <w:pPr>
        <w:pStyle w:val="a3"/>
        <w:shd w:val="clear" w:color="auto" w:fill="FFFFFF"/>
        <w:spacing w:before="0" w:beforeAutospacing="0" w:after="0" w:afterAutospacing="0"/>
        <w:ind w:firstLineChars="200" w:firstLine="640"/>
        <w:jc w:val="both"/>
        <w:rPr>
          <w:rFonts w:ascii="楷体_GB2312" w:eastAsia="楷体_GB2312" w:hAnsi="微软雅黑"/>
          <w:bCs/>
          <w:sz w:val="32"/>
          <w:szCs w:val="32"/>
        </w:rPr>
      </w:pPr>
      <w:r w:rsidRPr="002008D9">
        <w:rPr>
          <w:rFonts w:ascii="楷体_GB2312" w:eastAsia="楷体_GB2312" w:hAnsi="微软雅黑" w:hint="eastAsia"/>
          <w:bCs/>
          <w:sz w:val="32"/>
          <w:szCs w:val="32"/>
        </w:rPr>
        <w:t>（四）财政往来款情况</w:t>
      </w:r>
    </w:p>
    <w:p w:rsidR="002008D9" w:rsidRPr="002008D9" w:rsidRDefault="002008D9" w:rsidP="000E64FE">
      <w:pPr>
        <w:pStyle w:val="a3"/>
        <w:shd w:val="clear" w:color="auto" w:fill="FFFFFF"/>
        <w:spacing w:before="0" w:beforeAutospacing="0" w:after="0" w:afterAutospacing="0"/>
        <w:ind w:firstLineChars="200" w:firstLine="643"/>
        <w:jc w:val="both"/>
        <w:rPr>
          <w:rFonts w:ascii="仿宋_GB2312" w:eastAsia="仿宋_GB2312" w:hAnsi="微软雅黑"/>
          <w:bCs/>
          <w:sz w:val="32"/>
          <w:szCs w:val="32"/>
        </w:rPr>
      </w:pPr>
      <w:r w:rsidRPr="000E64FE">
        <w:rPr>
          <w:rFonts w:ascii="仿宋_GB2312" w:eastAsia="仿宋_GB2312" w:hAnsi="微软雅黑" w:hint="eastAsia"/>
          <w:b/>
          <w:bCs/>
          <w:sz w:val="32"/>
          <w:szCs w:val="32"/>
        </w:rPr>
        <w:t>其他应收款：</w:t>
      </w:r>
      <w:r w:rsidRPr="002008D9">
        <w:rPr>
          <w:rFonts w:ascii="仿宋_GB2312" w:eastAsia="仿宋_GB2312" w:hAnsi="微软雅黑" w:hint="eastAsia"/>
          <w:bCs/>
          <w:sz w:val="32"/>
          <w:szCs w:val="32"/>
        </w:rPr>
        <w:t>消化2018年度其他应收款959.6万元，为2018年底因财力不足调整为其他应收款。</w:t>
      </w:r>
    </w:p>
    <w:p w:rsidR="002008D9" w:rsidRPr="002008D9" w:rsidRDefault="002008D9" w:rsidP="000E64FE">
      <w:pPr>
        <w:pStyle w:val="a3"/>
        <w:shd w:val="clear" w:color="auto" w:fill="FFFFFF"/>
        <w:spacing w:before="0" w:beforeAutospacing="0" w:after="0" w:afterAutospacing="0"/>
        <w:ind w:firstLineChars="200" w:firstLine="643"/>
        <w:jc w:val="both"/>
        <w:rPr>
          <w:rFonts w:ascii="仿宋_GB2312" w:eastAsia="仿宋_GB2312" w:hAnsi="微软雅黑"/>
          <w:bCs/>
          <w:sz w:val="32"/>
          <w:szCs w:val="32"/>
        </w:rPr>
      </w:pPr>
      <w:r w:rsidRPr="000E64FE">
        <w:rPr>
          <w:rFonts w:ascii="仿宋_GB2312" w:eastAsia="仿宋_GB2312" w:hAnsi="微软雅黑" w:hint="eastAsia"/>
          <w:b/>
          <w:bCs/>
          <w:sz w:val="32"/>
          <w:szCs w:val="32"/>
        </w:rPr>
        <w:t>其他应付款：</w:t>
      </w:r>
      <w:r w:rsidRPr="002008D9">
        <w:rPr>
          <w:rFonts w:ascii="仿宋_GB2312" w:eastAsia="仿宋_GB2312" w:hAnsi="微软雅黑" w:hint="eastAsia"/>
          <w:bCs/>
          <w:sz w:val="32"/>
          <w:szCs w:val="32"/>
        </w:rPr>
        <w:t>2019年新增1773.06万元,为2019年12月末下达未支付企业类资金。</w:t>
      </w:r>
    </w:p>
    <w:p w:rsidR="002008D9" w:rsidRPr="002008D9" w:rsidRDefault="002008D9" w:rsidP="002008D9">
      <w:pPr>
        <w:pStyle w:val="a3"/>
        <w:shd w:val="clear" w:color="auto" w:fill="FFFFFF"/>
        <w:spacing w:before="0" w:beforeAutospacing="0" w:after="0" w:afterAutospacing="0"/>
        <w:ind w:firstLineChars="200" w:firstLine="640"/>
        <w:jc w:val="both"/>
        <w:rPr>
          <w:rFonts w:ascii="楷体_GB2312" w:eastAsia="楷体_GB2312" w:hAnsi="微软雅黑"/>
          <w:bCs/>
          <w:sz w:val="32"/>
          <w:szCs w:val="32"/>
        </w:rPr>
      </w:pPr>
      <w:r w:rsidRPr="002008D9">
        <w:rPr>
          <w:rFonts w:ascii="楷体_GB2312" w:eastAsia="楷体_GB2312" w:hAnsi="微软雅黑" w:hint="eastAsia"/>
          <w:bCs/>
          <w:sz w:val="32"/>
          <w:szCs w:val="32"/>
        </w:rPr>
        <w:t>（五）</w:t>
      </w:r>
      <w:r w:rsidRPr="00B22A16">
        <w:rPr>
          <w:rFonts w:ascii="楷体_GB2312" w:eastAsia="楷体_GB2312" w:hAnsi="微软雅黑" w:hint="eastAsia"/>
          <w:bCs/>
          <w:color w:val="333333"/>
          <w:sz w:val="32"/>
          <w:szCs w:val="32"/>
        </w:rPr>
        <w:t>地方政府债务情况</w:t>
      </w:r>
    </w:p>
    <w:p w:rsidR="002008D9" w:rsidRPr="002008D9" w:rsidRDefault="002008D9" w:rsidP="000E64FE">
      <w:pPr>
        <w:pStyle w:val="a3"/>
        <w:shd w:val="clear" w:color="auto" w:fill="FFFFFF"/>
        <w:spacing w:before="0" w:beforeAutospacing="0" w:after="0" w:afterAutospacing="0"/>
        <w:ind w:firstLineChars="200" w:firstLine="640"/>
        <w:jc w:val="both"/>
        <w:rPr>
          <w:rFonts w:ascii="仿宋_GB2312" w:eastAsia="仿宋_GB2312" w:hAnsi="微软雅黑"/>
          <w:bCs/>
          <w:sz w:val="32"/>
          <w:szCs w:val="32"/>
        </w:rPr>
      </w:pPr>
      <w:r w:rsidRPr="00B22A16">
        <w:rPr>
          <w:rFonts w:ascii="仿宋_GB2312" w:eastAsia="仿宋_GB2312" w:hAnsi="微软雅黑" w:hint="eastAsia"/>
          <w:color w:val="333333"/>
          <w:sz w:val="32"/>
          <w:szCs w:val="32"/>
        </w:rPr>
        <w:t>严格按照预算法、担保法等法律法规要求，进一步规范地方政府债务管理。</w:t>
      </w:r>
      <w:r w:rsidRPr="00B22A16">
        <w:rPr>
          <w:rFonts w:ascii="仿宋_GB2312" w:eastAsia="仿宋_GB2312" w:hAnsi="仿宋" w:hint="eastAsia"/>
          <w:color w:val="333333"/>
          <w:sz w:val="32"/>
          <w:szCs w:val="32"/>
        </w:rPr>
        <w:t>201</w:t>
      </w:r>
      <w:r w:rsidR="000E64FE">
        <w:rPr>
          <w:rFonts w:ascii="仿宋_GB2312" w:eastAsia="仿宋_GB2312" w:hAnsi="仿宋" w:hint="eastAsia"/>
          <w:color w:val="333333"/>
          <w:sz w:val="32"/>
          <w:szCs w:val="32"/>
        </w:rPr>
        <w:t>9</w:t>
      </w:r>
      <w:r w:rsidRPr="00B22A16">
        <w:rPr>
          <w:rFonts w:ascii="仿宋_GB2312" w:eastAsia="仿宋_GB2312" w:hAnsi="仿宋" w:hint="eastAsia"/>
          <w:color w:val="333333"/>
          <w:sz w:val="32"/>
          <w:szCs w:val="32"/>
        </w:rPr>
        <w:t>年末</w:t>
      </w:r>
      <w:r w:rsidRPr="00B22A16">
        <w:rPr>
          <w:rFonts w:ascii="仿宋_GB2312" w:eastAsia="仿宋_GB2312" w:hAnsi="微软雅黑" w:hint="eastAsia"/>
          <w:color w:val="333333"/>
          <w:sz w:val="32"/>
          <w:szCs w:val="32"/>
        </w:rPr>
        <w:t>全区地方政府债务余额为29362万元。</w:t>
      </w:r>
      <w:r w:rsidRPr="002008D9">
        <w:rPr>
          <w:rFonts w:ascii="仿宋_GB2312" w:eastAsia="仿宋_GB2312" w:hAnsi="微软雅黑" w:hint="eastAsia"/>
          <w:bCs/>
          <w:sz w:val="32"/>
          <w:szCs w:val="32"/>
        </w:rPr>
        <w:t>2019年到期置换债券719万元。2019年全年债务利息及兑付服务费1081.24万元，从年终结算中扣除。</w:t>
      </w:r>
    </w:p>
    <w:p w:rsidR="000E64FE" w:rsidRPr="00B22A16" w:rsidRDefault="000E64FE" w:rsidP="000E64FE">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B22A16">
        <w:rPr>
          <w:rFonts w:ascii="仿宋_GB2312" w:eastAsia="仿宋_GB2312" w:hAnsi="微软雅黑" w:hint="eastAsia"/>
          <w:color w:val="333333"/>
          <w:sz w:val="32"/>
          <w:szCs w:val="32"/>
        </w:rPr>
        <w:t>201</w:t>
      </w:r>
      <w:r w:rsidR="00346710">
        <w:rPr>
          <w:rFonts w:ascii="仿宋_GB2312" w:eastAsia="仿宋_GB2312" w:hAnsi="微软雅黑" w:hint="eastAsia"/>
          <w:color w:val="333333"/>
          <w:sz w:val="32"/>
          <w:szCs w:val="32"/>
        </w:rPr>
        <w:t>9</w:t>
      </w:r>
      <w:r w:rsidRPr="00B22A16">
        <w:rPr>
          <w:rFonts w:ascii="仿宋_GB2312" w:eastAsia="仿宋_GB2312" w:hAnsi="微软雅黑" w:hint="eastAsia"/>
          <w:color w:val="333333"/>
          <w:sz w:val="32"/>
          <w:szCs w:val="32"/>
        </w:rPr>
        <w:t>年主要财政工作：</w:t>
      </w:r>
    </w:p>
    <w:p w:rsidR="002008D9" w:rsidRPr="002008D9" w:rsidRDefault="000E64FE" w:rsidP="000E64FE">
      <w:pPr>
        <w:pStyle w:val="a3"/>
        <w:shd w:val="clear" w:color="auto" w:fill="FFFFFF"/>
        <w:spacing w:before="0" w:beforeAutospacing="0" w:after="0" w:afterAutospacing="0"/>
        <w:ind w:firstLineChars="200" w:firstLine="643"/>
        <w:jc w:val="both"/>
        <w:rPr>
          <w:rFonts w:ascii="仿宋_GB2312" w:eastAsia="仿宋_GB2312" w:hAnsi="微软雅黑"/>
          <w:bCs/>
          <w:sz w:val="32"/>
          <w:szCs w:val="32"/>
        </w:rPr>
      </w:pPr>
      <w:r w:rsidRPr="000E64FE">
        <w:rPr>
          <w:rFonts w:ascii="仿宋_GB2312" w:eastAsia="仿宋_GB2312" w:hAnsi="微软雅黑" w:hint="eastAsia"/>
          <w:b/>
          <w:bCs/>
          <w:sz w:val="32"/>
          <w:szCs w:val="32"/>
        </w:rPr>
        <w:t>（一）</w:t>
      </w:r>
      <w:r w:rsidR="002008D9" w:rsidRPr="000E64FE">
        <w:rPr>
          <w:rFonts w:ascii="仿宋_GB2312" w:eastAsia="仿宋_GB2312" w:hAnsi="微软雅黑" w:hint="eastAsia"/>
          <w:b/>
          <w:bCs/>
          <w:sz w:val="32"/>
          <w:szCs w:val="32"/>
        </w:rPr>
        <w:t>税收收入稳中有进，符合预期。</w:t>
      </w:r>
      <w:r w:rsidR="002008D9" w:rsidRPr="002008D9">
        <w:rPr>
          <w:rFonts w:ascii="仿宋_GB2312" w:eastAsia="仿宋_GB2312" w:hAnsi="微软雅黑" w:hint="eastAsia"/>
          <w:bCs/>
          <w:sz w:val="32"/>
          <w:szCs w:val="32"/>
        </w:rPr>
        <w:t>今年以来，我区税收收入保持增长态势，税收收入58333万元，占财政收入的99.4%，增长7.2%。非税收入366万元，下降91.8%。</w:t>
      </w:r>
      <w:r w:rsidR="002008D9" w:rsidRPr="002008D9">
        <w:rPr>
          <w:rFonts w:ascii="仿宋_GB2312" w:eastAsia="仿宋_GB2312" w:hAnsi="微软雅黑" w:hint="eastAsia"/>
          <w:b/>
          <w:bCs/>
          <w:sz w:val="32"/>
          <w:szCs w:val="32"/>
        </w:rPr>
        <w:t>一</w:t>
      </w:r>
      <w:r w:rsidR="002008D9" w:rsidRPr="002008D9">
        <w:rPr>
          <w:rFonts w:ascii="仿宋_GB2312" w:eastAsia="仿宋_GB2312" w:hAnsi="微软雅黑" w:hint="eastAsia"/>
          <w:b/>
          <w:bCs/>
          <w:sz w:val="32"/>
          <w:szCs w:val="32"/>
        </w:rPr>
        <w:lastRenderedPageBreak/>
        <w:t>是</w:t>
      </w:r>
      <w:r w:rsidR="002008D9" w:rsidRPr="002008D9">
        <w:rPr>
          <w:rFonts w:ascii="仿宋_GB2312" w:eastAsia="仿宋_GB2312" w:hAnsi="微软雅黑" w:hint="eastAsia"/>
          <w:bCs/>
          <w:sz w:val="32"/>
          <w:szCs w:val="32"/>
        </w:rPr>
        <w:t>经开区财税部门主动作为，全面落实各项减税降费政策，着力培植和涵养税源，加强对重点税源管理，保证主体税收应收尽收，2019年增值税完成40336万元，增长21.2%。</w:t>
      </w:r>
      <w:r w:rsidR="002008D9" w:rsidRPr="002008D9">
        <w:rPr>
          <w:rFonts w:ascii="仿宋_GB2312" w:eastAsia="仿宋_GB2312" w:hAnsi="微软雅黑" w:hint="eastAsia"/>
          <w:b/>
          <w:bCs/>
          <w:sz w:val="32"/>
          <w:szCs w:val="32"/>
        </w:rPr>
        <w:t>二是</w:t>
      </w:r>
      <w:r w:rsidR="002008D9" w:rsidRPr="002008D9">
        <w:rPr>
          <w:rFonts w:ascii="仿宋_GB2312" w:eastAsia="仿宋_GB2312" w:hAnsi="微软雅黑" w:hint="eastAsia"/>
          <w:bCs/>
          <w:sz w:val="32"/>
          <w:szCs w:val="32"/>
        </w:rPr>
        <w:t>充分挖掘增收潜力，既抓好机械制造业、建材业、房地产业、医药行业等一批主体税源的征管，又不断完善小税种、零星税收管理办法，防止税收“跑冒滴漏”，确保收入均衡入库。</w:t>
      </w:r>
    </w:p>
    <w:p w:rsidR="002008D9" w:rsidRPr="002008D9" w:rsidRDefault="000E64FE" w:rsidP="000E64FE">
      <w:pPr>
        <w:pStyle w:val="a3"/>
        <w:shd w:val="clear" w:color="auto" w:fill="FFFFFF"/>
        <w:spacing w:before="0" w:beforeAutospacing="0" w:after="0" w:afterAutospacing="0"/>
        <w:ind w:firstLineChars="200" w:firstLine="643"/>
        <w:jc w:val="both"/>
        <w:rPr>
          <w:rFonts w:ascii="仿宋_GB2312" w:eastAsia="仿宋_GB2312" w:hAnsi="微软雅黑"/>
          <w:bCs/>
          <w:sz w:val="32"/>
          <w:szCs w:val="32"/>
        </w:rPr>
      </w:pPr>
      <w:r w:rsidRPr="000E64FE">
        <w:rPr>
          <w:rFonts w:ascii="仿宋_GB2312" w:eastAsia="仿宋_GB2312" w:hAnsi="微软雅黑" w:hint="eastAsia"/>
          <w:b/>
          <w:bCs/>
          <w:sz w:val="32"/>
          <w:szCs w:val="32"/>
        </w:rPr>
        <w:t>（二）</w:t>
      </w:r>
      <w:r w:rsidR="002008D9" w:rsidRPr="000E64FE">
        <w:rPr>
          <w:rFonts w:ascii="仿宋_GB2312" w:eastAsia="仿宋_GB2312" w:hAnsi="微软雅黑" w:hint="eastAsia"/>
          <w:b/>
          <w:bCs/>
          <w:sz w:val="32"/>
          <w:szCs w:val="32"/>
        </w:rPr>
        <w:t>重点税源加强监管，拉动明显。</w:t>
      </w:r>
      <w:r w:rsidR="002008D9" w:rsidRPr="002008D9">
        <w:rPr>
          <w:rFonts w:ascii="仿宋_GB2312" w:eastAsia="仿宋_GB2312" w:hAnsi="微软雅黑" w:hint="eastAsia"/>
          <w:bCs/>
          <w:sz w:val="32"/>
          <w:szCs w:val="32"/>
        </w:rPr>
        <w:t>财税部门全面加强对税源的管理，特别是加强对重点行业和重点财源企业的跟踪监控，及时掌握税源增减情况，着力提高财税收入序时进度预测的精确性。扎实开展税收稽查工作，加快对历年欠税的清缴进度，坚决杜绝偷税漏税行为，做到依法征收、应收尽收，重点企业拉动税收作用明显，国瑞药业实现税收7705万元,陕汽重卡年度实现税收4985万元，云创置业实现税收3565万元，山河药辅实现税收3070万元。</w:t>
      </w:r>
    </w:p>
    <w:p w:rsidR="002008D9" w:rsidRPr="002008D9" w:rsidRDefault="000E64FE" w:rsidP="000E64FE">
      <w:pPr>
        <w:pStyle w:val="a3"/>
        <w:shd w:val="clear" w:color="auto" w:fill="FFFFFF"/>
        <w:spacing w:before="0" w:beforeAutospacing="0" w:after="0" w:afterAutospacing="0"/>
        <w:ind w:firstLineChars="200" w:firstLine="643"/>
        <w:jc w:val="both"/>
        <w:rPr>
          <w:rFonts w:ascii="仿宋_GB2312" w:eastAsia="仿宋_GB2312" w:hAnsi="微软雅黑"/>
          <w:bCs/>
          <w:sz w:val="32"/>
          <w:szCs w:val="32"/>
        </w:rPr>
      </w:pPr>
      <w:r w:rsidRPr="000E64FE">
        <w:rPr>
          <w:rFonts w:ascii="仿宋_GB2312" w:eastAsia="仿宋_GB2312" w:hAnsi="微软雅黑" w:hint="eastAsia"/>
          <w:b/>
          <w:bCs/>
          <w:sz w:val="32"/>
          <w:szCs w:val="32"/>
        </w:rPr>
        <w:t>（三）</w:t>
      </w:r>
      <w:r w:rsidR="002008D9" w:rsidRPr="000E64FE">
        <w:rPr>
          <w:rFonts w:ascii="仿宋_GB2312" w:eastAsia="仿宋_GB2312" w:hAnsi="微软雅黑" w:hint="eastAsia"/>
          <w:b/>
          <w:bCs/>
          <w:sz w:val="32"/>
          <w:szCs w:val="32"/>
        </w:rPr>
        <w:t>集中财力保障重点支出。</w:t>
      </w:r>
      <w:r w:rsidR="002008D9" w:rsidRPr="002008D9">
        <w:rPr>
          <w:rFonts w:ascii="仿宋_GB2312" w:eastAsia="仿宋_GB2312" w:hAnsi="微软雅黑" w:hint="eastAsia"/>
          <w:bCs/>
          <w:sz w:val="32"/>
          <w:szCs w:val="32"/>
        </w:rPr>
        <w:t>2019年财政部门科学筹措调度资金，不断优化支出结构，全力以赴保障各项重点支出，</w:t>
      </w:r>
      <w:r w:rsidR="002008D9" w:rsidRPr="002008D9">
        <w:rPr>
          <w:rFonts w:ascii="仿宋_GB2312" w:eastAsia="仿宋_GB2312" w:hAnsi="微软雅黑" w:hint="eastAsia"/>
          <w:b/>
          <w:bCs/>
          <w:sz w:val="32"/>
          <w:szCs w:val="32"/>
        </w:rPr>
        <w:t>一是</w:t>
      </w:r>
      <w:r w:rsidR="002008D9" w:rsidRPr="002008D9">
        <w:rPr>
          <w:rFonts w:ascii="仿宋_GB2312" w:eastAsia="仿宋_GB2312" w:hAnsi="微软雅黑" w:hint="eastAsia"/>
          <w:bCs/>
          <w:sz w:val="32"/>
          <w:szCs w:val="32"/>
        </w:rPr>
        <w:t>为保障文明创建、环境保护及整改工作开展，2019年秸秆禁烧项目经费163.3万元，文明创建环境治理经费461.9万元（村居、执法大队），环卫保洁经费822.5万元。</w:t>
      </w:r>
      <w:r w:rsidR="002008D9" w:rsidRPr="002008D9">
        <w:rPr>
          <w:rFonts w:ascii="仿宋_GB2312" w:eastAsia="仿宋_GB2312" w:hAnsi="微软雅黑" w:hint="eastAsia"/>
          <w:b/>
          <w:bCs/>
          <w:sz w:val="32"/>
          <w:szCs w:val="32"/>
        </w:rPr>
        <w:t>二是</w:t>
      </w:r>
      <w:r w:rsidR="002008D9" w:rsidRPr="002008D9">
        <w:rPr>
          <w:rFonts w:ascii="仿宋_GB2312" w:eastAsia="仿宋_GB2312" w:hAnsi="微软雅黑" w:hint="eastAsia"/>
          <w:bCs/>
          <w:sz w:val="32"/>
          <w:szCs w:val="32"/>
        </w:rPr>
        <w:t>2019年全区人员类项目支出4313.5万元：201</w:t>
      </w:r>
      <w:r w:rsidR="0029024B">
        <w:rPr>
          <w:rFonts w:ascii="仿宋_GB2312" w:eastAsia="仿宋_GB2312" w:hAnsi="微软雅黑" w:hint="eastAsia"/>
          <w:bCs/>
          <w:sz w:val="32"/>
          <w:szCs w:val="32"/>
        </w:rPr>
        <w:t>9</w:t>
      </w:r>
      <w:r w:rsidR="002008D9" w:rsidRPr="002008D9">
        <w:rPr>
          <w:rFonts w:ascii="仿宋_GB2312" w:eastAsia="仿宋_GB2312" w:hAnsi="微软雅黑" w:hint="eastAsia"/>
          <w:bCs/>
          <w:sz w:val="32"/>
          <w:szCs w:val="32"/>
        </w:rPr>
        <w:t>年机关人员和家庭类支出711.4万元，教师人员工资及补助类支出</w:t>
      </w:r>
      <w:r w:rsidR="002008D9" w:rsidRPr="002008D9">
        <w:rPr>
          <w:rFonts w:ascii="仿宋_GB2312" w:eastAsia="仿宋_GB2312" w:hAnsi="微软雅黑" w:hint="eastAsia"/>
          <w:bCs/>
          <w:sz w:val="32"/>
          <w:szCs w:val="32"/>
        </w:rPr>
        <w:lastRenderedPageBreak/>
        <w:t>1237.2万元，两场人员经费187.5万元，村居委、社区人员、村干部、大学生村官等人员工资支出293.5万元，购买服务人员经费624.2万元，一次性奖励、双拥、文明奖等各项奖金支出1259.7万元。</w:t>
      </w:r>
      <w:r w:rsidR="002008D9" w:rsidRPr="002008D9">
        <w:rPr>
          <w:rFonts w:ascii="仿宋_GB2312" w:eastAsia="仿宋_GB2312" w:hAnsi="微软雅黑" w:hint="eastAsia"/>
          <w:b/>
          <w:bCs/>
          <w:sz w:val="32"/>
          <w:szCs w:val="32"/>
        </w:rPr>
        <w:t>三是</w:t>
      </w:r>
      <w:r w:rsidR="002008D9" w:rsidRPr="002008D9">
        <w:rPr>
          <w:rFonts w:ascii="仿宋_GB2312" w:eastAsia="仿宋_GB2312" w:hAnsi="微软雅黑" w:hint="eastAsia"/>
          <w:bCs/>
          <w:sz w:val="32"/>
          <w:szCs w:val="32"/>
        </w:rPr>
        <w:t>积极筹措资金，支持园区建设。2019年道路、实验中学、污水管网等基础设施建设类投入8181万元,其中路网建设投入2673万元，实验中学投入1663.5万元，污水处理厂外部配套管网投入1246.1万元。</w:t>
      </w:r>
      <w:r w:rsidR="002008D9" w:rsidRPr="002008D9">
        <w:rPr>
          <w:rFonts w:ascii="仿宋_GB2312" w:eastAsia="仿宋_GB2312" w:hAnsi="微软雅黑" w:hint="eastAsia"/>
          <w:b/>
          <w:bCs/>
          <w:sz w:val="32"/>
          <w:szCs w:val="32"/>
        </w:rPr>
        <w:t>四是</w:t>
      </w:r>
      <w:r w:rsidR="002008D9" w:rsidRPr="002008D9">
        <w:rPr>
          <w:rFonts w:ascii="仿宋_GB2312" w:eastAsia="仿宋_GB2312" w:hAnsi="微软雅黑" w:hint="eastAsia"/>
          <w:bCs/>
          <w:sz w:val="32"/>
          <w:szCs w:val="32"/>
        </w:rPr>
        <w:t>竭尽全力保障园区企业政策扶持，2019年累计投入企业政策兑现8418.1万元，其中淮南农场垦地合作支出1162.1万元，陕汽土地使用税返还150万元，其他企业政策兑现资金7043万元（含国瑞、黄浦置业，2018年度制造业及科创奖励专项等）。</w:t>
      </w:r>
      <w:r w:rsidR="002008D9" w:rsidRPr="002008D9">
        <w:rPr>
          <w:rFonts w:ascii="仿宋_GB2312" w:eastAsia="仿宋_GB2312" w:hAnsi="微软雅黑" w:hint="eastAsia"/>
          <w:b/>
          <w:bCs/>
          <w:sz w:val="32"/>
          <w:szCs w:val="32"/>
        </w:rPr>
        <w:t>五是</w:t>
      </w:r>
      <w:r w:rsidR="002008D9" w:rsidRPr="002008D9">
        <w:rPr>
          <w:rFonts w:ascii="仿宋_GB2312" w:eastAsia="仿宋_GB2312" w:hAnsi="微软雅黑" w:hint="eastAsia"/>
          <w:bCs/>
          <w:sz w:val="32"/>
          <w:szCs w:val="32"/>
        </w:rPr>
        <w:t>新城</w:t>
      </w:r>
      <w:r w:rsidR="0029024B">
        <w:rPr>
          <w:rFonts w:ascii="仿宋_GB2312" w:eastAsia="仿宋_GB2312" w:hAnsi="微软雅黑" w:hint="eastAsia"/>
          <w:bCs/>
          <w:sz w:val="32"/>
          <w:szCs w:val="32"/>
        </w:rPr>
        <w:t>投</w:t>
      </w:r>
      <w:r w:rsidR="002008D9" w:rsidRPr="002008D9">
        <w:rPr>
          <w:rFonts w:ascii="仿宋_GB2312" w:eastAsia="仿宋_GB2312" w:hAnsi="微软雅黑" w:hint="eastAsia"/>
          <w:bCs/>
          <w:sz w:val="32"/>
          <w:szCs w:val="32"/>
        </w:rPr>
        <w:t>公司、城镇</w:t>
      </w:r>
      <w:r w:rsidR="0029024B">
        <w:rPr>
          <w:rFonts w:ascii="仿宋_GB2312" w:eastAsia="仿宋_GB2312" w:hAnsi="微软雅黑" w:hint="eastAsia"/>
          <w:bCs/>
          <w:sz w:val="32"/>
          <w:szCs w:val="32"/>
        </w:rPr>
        <w:t>投</w:t>
      </w:r>
      <w:r w:rsidR="002008D9" w:rsidRPr="002008D9">
        <w:rPr>
          <w:rFonts w:ascii="仿宋_GB2312" w:eastAsia="仿宋_GB2312" w:hAnsi="微软雅黑" w:hint="eastAsia"/>
          <w:bCs/>
          <w:sz w:val="32"/>
          <w:szCs w:val="32"/>
        </w:rPr>
        <w:t>公司贷款利息补贴1300万元。</w:t>
      </w:r>
    </w:p>
    <w:p w:rsidR="002A7CDB" w:rsidRDefault="002A7CDB" w:rsidP="002A7CDB">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2A7CDB">
        <w:rPr>
          <w:rFonts w:ascii="仿宋_GB2312" w:eastAsia="仿宋_GB2312" w:hAnsi="微软雅黑" w:hint="eastAsia"/>
          <w:color w:val="333333"/>
          <w:sz w:val="32"/>
          <w:szCs w:val="32"/>
        </w:rPr>
        <w:t>在肯定成绩的同时，面对新形势、新任务和新要求，我们</w:t>
      </w:r>
      <w:r>
        <w:rPr>
          <w:rFonts w:ascii="仿宋_GB2312" w:eastAsia="仿宋_GB2312" w:hAnsi="微软雅黑" w:hint="eastAsia"/>
          <w:color w:val="333333"/>
          <w:sz w:val="32"/>
          <w:szCs w:val="32"/>
        </w:rPr>
        <w:t>要清醒地</w:t>
      </w:r>
      <w:r w:rsidRPr="002A7CDB">
        <w:rPr>
          <w:rFonts w:ascii="仿宋_GB2312" w:eastAsia="仿宋_GB2312" w:hAnsi="微软雅黑" w:hint="eastAsia"/>
          <w:color w:val="333333"/>
          <w:sz w:val="32"/>
          <w:szCs w:val="32"/>
        </w:rPr>
        <w:t>认识到财政工作面临的矛盾和困难，主要是大规模减税降费政策实施影响了财政收入增长和地方可用财力，财政收入持续稳定增长任务艰巨；财政支出刚性需求增多，保工资、保运转、保基本民生压力较大，财政收支平衡压力突出；财政投入方式还需创新，财政科学化精细化管理水平有待进一步提升</w:t>
      </w:r>
      <w:r w:rsidRPr="002A7CDB">
        <w:rPr>
          <w:rFonts w:ascii="仿宋_GB2312" w:eastAsia="仿宋_GB2312" w:hAnsi="微软雅黑"/>
          <w:color w:val="333333"/>
          <w:sz w:val="32"/>
          <w:szCs w:val="32"/>
        </w:rPr>
        <w:t>;</w:t>
      </w:r>
      <w:r w:rsidRPr="002A7CDB">
        <w:rPr>
          <w:rFonts w:ascii="仿宋_GB2312" w:eastAsia="仿宋_GB2312" w:hAnsi="微软雅黑" w:hint="eastAsia"/>
          <w:color w:val="333333"/>
          <w:sz w:val="32"/>
          <w:szCs w:val="32"/>
        </w:rPr>
        <w:t>预算绩效管理主体责任有待压实，绩效评价质量还需进一步提高，等等这些，我们将在今后的工作中高度重视，认真加以解决。</w:t>
      </w:r>
    </w:p>
    <w:p w:rsidR="002A7CDB" w:rsidRDefault="007B7645" w:rsidP="002A7CDB">
      <w:pPr>
        <w:pStyle w:val="a3"/>
        <w:shd w:val="clear" w:color="auto" w:fill="FFFFFF"/>
        <w:spacing w:before="0" w:beforeAutospacing="0" w:after="0" w:afterAutospacing="0"/>
        <w:ind w:firstLineChars="200" w:firstLine="640"/>
        <w:jc w:val="both"/>
        <w:rPr>
          <w:rFonts w:ascii="黑体" w:eastAsia="黑体" w:hAnsi="黑体"/>
          <w:color w:val="333333"/>
          <w:sz w:val="32"/>
          <w:szCs w:val="32"/>
        </w:rPr>
      </w:pPr>
      <w:r w:rsidRPr="00B22A16">
        <w:rPr>
          <w:rFonts w:ascii="黑体" w:eastAsia="黑体" w:hAnsi="黑体" w:hint="eastAsia"/>
          <w:color w:val="333333"/>
          <w:sz w:val="32"/>
          <w:szCs w:val="32"/>
        </w:rPr>
        <w:lastRenderedPageBreak/>
        <w:t>二、20</w:t>
      </w:r>
      <w:r w:rsidR="002A7CDB">
        <w:rPr>
          <w:rFonts w:ascii="黑体" w:eastAsia="黑体" w:hAnsi="黑体" w:hint="eastAsia"/>
          <w:color w:val="333333"/>
          <w:sz w:val="32"/>
          <w:szCs w:val="32"/>
        </w:rPr>
        <w:t>20</w:t>
      </w:r>
      <w:r w:rsidRPr="00B22A16">
        <w:rPr>
          <w:rFonts w:ascii="黑体" w:eastAsia="黑体" w:hAnsi="黑体" w:hint="eastAsia"/>
          <w:color w:val="333333"/>
          <w:sz w:val="32"/>
          <w:szCs w:val="32"/>
        </w:rPr>
        <w:t>年财政预算草案</w:t>
      </w:r>
    </w:p>
    <w:p w:rsidR="002A7CDB" w:rsidRDefault="002A7CDB" w:rsidP="00CA7C78">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2A7CDB">
        <w:rPr>
          <w:rFonts w:ascii="仿宋_GB2312" w:eastAsia="仿宋_GB2312" w:hAnsi="微软雅黑" w:hint="eastAsia"/>
          <w:color w:val="333333"/>
          <w:sz w:val="32"/>
          <w:szCs w:val="32"/>
        </w:rPr>
        <w:t>按照《经开区2020年预算编制办法》规定的程序，财政局对各部门上报的预算进行整理及汇总后，形成2020年财政预算收支草案。</w:t>
      </w:r>
    </w:p>
    <w:p w:rsidR="00E23BFD" w:rsidRDefault="00B656AD" w:rsidP="00E23BFD">
      <w:pPr>
        <w:pStyle w:val="a3"/>
        <w:shd w:val="clear" w:color="auto" w:fill="FFFFFF"/>
        <w:spacing w:before="0" w:beforeAutospacing="0" w:after="0" w:afterAutospacing="0"/>
        <w:ind w:firstLineChars="200" w:firstLine="640"/>
        <w:jc w:val="both"/>
        <w:rPr>
          <w:rFonts w:ascii="楷体_GB2312" w:eastAsia="楷体_GB2312" w:hAnsi="微软雅黑"/>
          <w:bCs/>
          <w:color w:val="333333"/>
          <w:sz w:val="32"/>
          <w:szCs w:val="32"/>
        </w:rPr>
      </w:pPr>
      <w:bookmarkStart w:id="0" w:name="OLE_LINK2"/>
      <w:bookmarkStart w:id="1" w:name="OLE_LINK1"/>
      <w:bookmarkEnd w:id="0"/>
      <w:bookmarkEnd w:id="1"/>
      <w:r w:rsidRPr="00B656AD">
        <w:rPr>
          <w:rFonts w:ascii="楷体_GB2312" w:eastAsia="楷体_GB2312" w:hAnsi="微软雅黑" w:hint="eastAsia"/>
          <w:bCs/>
          <w:color w:val="333333"/>
          <w:sz w:val="32"/>
          <w:szCs w:val="32"/>
        </w:rPr>
        <w:t>（一）</w:t>
      </w:r>
      <w:r w:rsidR="003942E1" w:rsidRPr="00B656AD">
        <w:rPr>
          <w:rFonts w:ascii="楷体_GB2312" w:eastAsia="楷体_GB2312" w:hAnsi="微软雅黑" w:hint="eastAsia"/>
          <w:bCs/>
          <w:color w:val="333333"/>
          <w:sz w:val="32"/>
          <w:szCs w:val="32"/>
        </w:rPr>
        <w:t>公共预算收入情况</w:t>
      </w:r>
    </w:p>
    <w:p w:rsidR="00E23BFD" w:rsidRPr="00E23BFD" w:rsidRDefault="00E23BFD" w:rsidP="00E23BFD">
      <w:pPr>
        <w:pStyle w:val="a3"/>
        <w:shd w:val="clear" w:color="auto" w:fill="FFFFFF"/>
        <w:spacing w:before="0" w:beforeAutospacing="0" w:after="0" w:afterAutospacing="0"/>
        <w:ind w:firstLineChars="200" w:firstLine="643"/>
        <w:jc w:val="both"/>
        <w:rPr>
          <w:rFonts w:ascii="仿宋_GB2312" w:eastAsia="仿宋_GB2312"/>
          <w:color w:val="000000"/>
          <w:sz w:val="32"/>
          <w:szCs w:val="32"/>
          <w:shd w:val="clear" w:color="auto" w:fill="FFFFFF"/>
        </w:rPr>
      </w:pPr>
      <w:r>
        <w:rPr>
          <w:rFonts w:ascii="仿宋_GB2312" w:eastAsia="仿宋_GB2312" w:hint="eastAsia"/>
          <w:b/>
          <w:snapToGrid w:val="0"/>
          <w:sz w:val="32"/>
          <w:szCs w:val="32"/>
        </w:rPr>
        <w:t>全区</w:t>
      </w:r>
      <w:r w:rsidRPr="0049363C">
        <w:rPr>
          <w:rFonts w:ascii="仿宋_GB2312" w:eastAsia="仿宋_GB2312" w:hint="eastAsia"/>
          <w:b/>
          <w:snapToGrid w:val="0"/>
          <w:sz w:val="32"/>
          <w:szCs w:val="32"/>
        </w:rPr>
        <w:t>一般公共预算安排情况：</w:t>
      </w:r>
      <w:r w:rsidRPr="00E23BFD">
        <w:rPr>
          <w:rFonts w:ascii="仿宋_GB2312" w:eastAsia="仿宋_GB2312" w:hint="eastAsia"/>
          <w:color w:val="000000"/>
          <w:sz w:val="32"/>
          <w:szCs w:val="32"/>
          <w:shd w:val="clear" w:color="auto" w:fill="FFFFFF"/>
        </w:rPr>
        <w:t>2020年，</w:t>
      </w:r>
      <w:r>
        <w:rPr>
          <w:rFonts w:ascii="仿宋_GB2312" w:eastAsia="仿宋_GB2312" w:hint="eastAsia"/>
          <w:color w:val="000000"/>
          <w:sz w:val="32"/>
          <w:szCs w:val="32"/>
          <w:shd w:val="clear" w:color="auto" w:fill="FFFFFF"/>
        </w:rPr>
        <w:t>全</w:t>
      </w:r>
      <w:r w:rsidRPr="00E23BFD">
        <w:rPr>
          <w:rFonts w:ascii="仿宋_GB2312" w:eastAsia="仿宋_GB2312" w:hint="eastAsia"/>
          <w:color w:val="000000"/>
          <w:sz w:val="32"/>
          <w:szCs w:val="32"/>
          <w:shd w:val="clear" w:color="auto" w:fill="FFFFFF"/>
        </w:rPr>
        <w:t>区财政总收入预期目标61636万元，增长5%</w:t>
      </w:r>
      <w:r>
        <w:rPr>
          <w:rFonts w:ascii="仿宋_GB2312" w:eastAsia="仿宋_GB2312" w:hint="eastAsia"/>
          <w:color w:val="000000"/>
          <w:sz w:val="32"/>
          <w:szCs w:val="32"/>
          <w:shd w:val="clear" w:color="auto" w:fill="FFFFFF"/>
        </w:rPr>
        <w:t>。其中：</w:t>
      </w:r>
      <w:r w:rsidRPr="00E23BFD">
        <w:rPr>
          <w:rFonts w:ascii="仿宋_GB2312" w:eastAsia="仿宋_GB2312" w:hint="eastAsia"/>
          <w:color w:val="000000"/>
          <w:sz w:val="32"/>
          <w:szCs w:val="32"/>
          <w:shd w:val="clear" w:color="auto" w:fill="FFFFFF"/>
        </w:rPr>
        <w:t>地方收入34317万元，增长5%，上划中央收入及出口退税收入27319万元，比去年实际完成数增长5%。</w:t>
      </w:r>
    </w:p>
    <w:p w:rsidR="007B7645" w:rsidRDefault="00E23BFD" w:rsidP="00E23BFD">
      <w:pPr>
        <w:pStyle w:val="a3"/>
        <w:shd w:val="clear" w:color="auto" w:fill="FFFFFF"/>
        <w:spacing w:before="0" w:beforeAutospacing="0" w:after="0" w:afterAutospacing="0"/>
        <w:ind w:firstLineChars="200" w:firstLine="643"/>
        <w:jc w:val="both"/>
        <w:rPr>
          <w:rFonts w:ascii="仿宋_GB2312" w:eastAsia="仿宋_GB2312" w:hAnsi="微软雅黑"/>
          <w:color w:val="333333"/>
          <w:sz w:val="32"/>
          <w:szCs w:val="32"/>
        </w:rPr>
      </w:pPr>
      <w:r>
        <w:rPr>
          <w:rFonts w:ascii="仿宋_GB2312" w:eastAsia="仿宋_GB2312" w:hint="eastAsia"/>
          <w:b/>
          <w:snapToGrid w:val="0"/>
          <w:sz w:val="32"/>
          <w:szCs w:val="32"/>
        </w:rPr>
        <w:t>全区</w:t>
      </w:r>
      <w:r w:rsidRPr="00917A62">
        <w:rPr>
          <w:rFonts w:ascii="仿宋_GB2312" w:eastAsia="仿宋_GB2312" w:hint="eastAsia"/>
          <w:b/>
          <w:snapToGrid w:val="0"/>
          <w:sz w:val="32"/>
          <w:szCs w:val="32"/>
        </w:rPr>
        <w:t>主要地方财政收入预算安排为：</w:t>
      </w:r>
      <w:r w:rsidR="007B7645" w:rsidRPr="00B22A16">
        <w:rPr>
          <w:rFonts w:ascii="仿宋_GB2312" w:eastAsia="仿宋_GB2312" w:hAnsi="微软雅黑" w:hint="eastAsia"/>
          <w:b/>
          <w:bCs/>
          <w:color w:val="333333"/>
          <w:sz w:val="32"/>
          <w:szCs w:val="32"/>
        </w:rPr>
        <w:t>税收收入</w:t>
      </w:r>
      <w:r>
        <w:rPr>
          <w:rFonts w:ascii="仿宋_GB2312" w:eastAsia="仿宋_GB2312" w:hint="eastAsia"/>
          <w:color w:val="000000"/>
          <w:sz w:val="32"/>
          <w:szCs w:val="32"/>
        </w:rPr>
        <w:t>61336</w:t>
      </w:r>
      <w:r w:rsidR="001B646D" w:rsidRPr="00B22A16">
        <w:rPr>
          <w:rFonts w:ascii="仿宋_GB2312" w:eastAsia="仿宋_GB2312" w:hint="eastAsia"/>
          <w:color w:val="000000"/>
          <w:sz w:val="32"/>
          <w:szCs w:val="32"/>
          <w:shd w:val="clear" w:color="auto" w:fill="FFFFFF"/>
        </w:rPr>
        <w:t>万元</w:t>
      </w:r>
      <w:r w:rsidR="007B7645" w:rsidRPr="00B22A16">
        <w:rPr>
          <w:rFonts w:ascii="仿宋_GB2312" w:eastAsia="仿宋_GB2312" w:hAnsi="微软雅黑" w:hint="eastAsia"/>
          <w:color w:val="333333"/>
          <w:sz w:val="32"/>
          <w:szCs w:val="32"/>
        </w:rPr>
        <w:t>，其中：增值税</w:t>
      </w:r>
      <w:r w:rsidRPr="00E23BFD">
        <w:rPr>
          <w:rFonts w:ascii="仿宋_GB2312" w:eastAsia="仿宋_GB2312" w:hint="eastAsia"/>
          <w:color w:val="000000"/>
          <w:sz w:val="32"/>
          <w:szCs w:val="32"/>
          <w:shd w:val="clear" w:color="auto" w:fill="FFFFFF"/>
        </w:rPr>
        <w:t>38659</w:t>
      </w:r>
      <w:r w:rsidR="001B646D" w:rsidRPr="00B22A16">
        <w:rPr>
          <w:rFonts w:ascii="仿宋_GB2312" w:eastAsia="仿宋_GB2312" w:hint="eastAsia"/>
          <w:color w:val="000000"/>
          <w:sz w:val="32"/>
          <w:szCs w:val="32"/>
          <w:shd w:val="clear" w:color="auto" w:fill="FFFFFF"/>
        </w:rPr>
        <w:t>万</w:t>
      </w:r>
      <w:r w:rsidR="007B7645" w:rsidRPr="00B22A16">
        <w:rPr>
          <w:rFonts w:ascii="仿宋_GB2312" w:eastAsia="仿宋_GB2312" w:hAnsi="微软雅黑" w:hint="eastAsia"/>
          <w:color w:val="333333"/>
          <w:sz w:val="32"/>
          <w:szCs w:val="32"/>
        </w:rPr>
        <w:t>元，企业所得税</w:t>
      </w:r>
      <w:r w:rsidRPr="00E23BFD">
        <w:rPr>
          <w:rFonts w:ascii="仿宋_GB2312" w:eastAsia="仿宋_GB2312" w:hint="eastAsia"/>
          <w:color w:val="000000"/>
          <w:sz w:val="32"/>
          <w:szCs w:val="32"/>
          <w:shd w:val="clear" w:color="auto" w:fill="FFFFFF"/>
        </w:rPr>
        <w:t>7480</w:t>
      </w:r>
      <w:r w:rsidR="001B646D" w:rsidRPr="00B22A16">
        <w:rPr>
          <w:rFonts w:ascii="仿宋_GB2312" w:eastAsia="仿宋_GB2312" w:hint="eastAsia"/>
          <w:color w:val="000000"/>
          <w:sz w:val="32"/>
          <w:szCs w:val="32"/>
          <w:shd w:val="clear" w:color="auto" w:fill="FFFFFF"/>
        </w:rPr>
        <w:t>万</w:t>
      </w:r>
      <w:r w:rsidR="007B7645" w:rsidRPr="00B22A16">
        <w:rPr>
          <w:rFonts w:ascii="仿宋_GB2312" w:eastAsia="仿宋_GB2312" w:hAnsi="微软雅黑" w:hint="eastAsia"/>
          <w:color w:val="333333"/>
          <w:sz w:val="32"/>
          <w:szCs w:val="32"/>
        </w:rPr>
        <w:t>元，个人所得税</w:t>
      </w:r>
      <w:r w:rsidRPr="00E23BFD">
        <w:rPr>
          <w:rFonts w:ascii="仿宋_GB2312" w:eastAsia="仿宋_GB2312" w:hint="eastAsia"/>
          <w:color w:val="000000"/>
          <w:sz w:val="32"/>
          <w:szCs w:val="32"/>
          <w:shd w:val="clear" w:color="auto" w:fill="FFFFFF"/>
        </w:rPr>
        <w:t>4080</w:t>
      </w:r>
      <w:r w:rsidR="001B646D" w:rsidRPr="00B22A16">
        <w:rPr>
          <w:rFonts w:ascii="仿宋_GB2312" w:eastAsia="仿宋_GB2312" w:hint="eastAsia"/>
          <w:color w:val="000000"/>
          <w:sz w:val="32"/>
          <w:szCs w:val="32"/>
          <w:shd w:val="clear" w:color="auto" w:fill="FFFFFF"/>
        </w:rPr>
        <w:t>万</w:t>
      </w:r>
      <w:r w:rsidR="007B7645" w:rsidRPr="00B22A16">
        <w:rPr>
          <w:rFonts w:ascii="仿宋_GB2312" w:eastAsia="仿宋_GB2312" w:hAnsi="微软雅黑" w:hint="eastAsia"/>
          <w:color w:val="333333"/>
          <w:sz w:val="32"/>
          <w:szCs w:val="32"/>
        </w:rPr>
        <w:t>元，</w:t>
      </w:r>
      <w:r w:rsidR="001B646D" w:rsidRPr="00B22A16">
        <w:rPr>
          <w:rFonts w:ascii="仿宋_GB2312" w:eastAsia="仿宋_GB2312" w:hint="eastAsia"/>
          <w:color w:val="000000"/>
          <w:sz w:val="32"/>
          <w:szCs w:val="32"/>
          <w:shd w:val="clear" w:color="auto" w:fill="FFFFFF"/>
        </w:rPr>
        <w:t>城市维护建设税</w:t>
      </w:r>
      <w:r w:rsidRPr="00E23BFD">
        <w:rPr>
          <w:rFonts w:ascii="仿宋_GB2312" w:eastAsia="仿宋_GB2312" w:hint="eastAsia"/>
          <w:color w:val="000000"/>
          <w:sz w:val="32"/>
          <w:szCs w:val="32"/>
          <w:shd w:val="clear" w:color="auto" w:fill="FFFFFF"/>
        </w:rPr>
        <w:t>3400</w:t>
      </w:r>
      <w:r w:rsidR="001B646D" w:rsidRPr="00B22A16">
        <w:rPr>
          <w:rFonts w:ascii="仿宋_GB2312" w:eastAsia="仿宋_GB2312" w:hint="eastAsia"/>
          <w:color w:val="000000"/>
          <w:sz w:val="32"/>
          <w:szCs w:val="32"/>
          <w:shd w:val="clear" w:color="auto" w:fill="FFFFFF"/>
        </w:rPr>
        <w:t>万元</w:t>
      </w:r>
      <w:r w:rsidR="001B646D" w:rsidRPr="00B22A16">
        <w:rPr>
          <w:rFonts w:ascii="仿宋_GB2312" w:eastAsia="仿宋_GB2312" w:hAnsi="微软雅黑" w:hint="eastAsia"/>
          <w:color w:val="333333"/>
          <w:sz w:val="32"/>
          <w:szCs w:val="32"/>
        </w:rPr>
        <w:t>，</w:t>
      </w:r>
      <w:r w:rsidR="001B646D" w:rsidRPr="00B22A16">
        <w:rPr>
          <w:rFonts w:ascii="仿宋_GB2312" w:eastAsia="仿宋_GB2312" w:hint="eastAsia"/>
          <w:color w:val="000000"/>
          <w:sz w:val="32"/>
          <w:szCs w:val="32"/>
          <w:shd w:val="clear" w:color="auto" w:fill="FFFFFF"/>
        </w:rPr>
        <w:t>房产税</w:t>
      </w:r>
      <w:r w:rsidRPr="00E23BFD">
        <w:rPr>
          <w:rFonts w:ascii="仿宋_GB2312" w:eastAsia="仿宋_GB2312" w:hint="eastAsia"/>
          <w:color w:val="000000"/>
          <w:sz w:val="32"/>
          <w:szCs w:val="32"/>
          <w:shd w:val="clear" w:color="auto" w:fill="FFFFFF"/>
        </w:rPr>
        <w:t>1800</w:t>
      </w:r>
      <w:r w:rsidR="001B646D" w:rsidRPr="00B22A16">
        <w:rPr>
          <w:rFonts w:ascii="仿宋_GB2312" w:eastAsia="仿宋_GB2312" w:hint="eastAsia"/>
          <w:color w:val="000000"/>
          <w:sz w:val="32"/>
          <w:szCs w:val="32"/>
          <w:shd w:val="clear" w:color="auto" w:fill="FFFFFF"/>
        </w:rPr>
        <w:t>万元，印花税</w:t>
      </w:r>
      <w:r w:rsidRPr="00E23BFD">
        <w:rPr>
          <w:rFonts w:ascii="仿宋_GB2312" w:eastAsia="仿宋_GB2312" w:hint="eastAsia"/>
          <w:color w:val="000000"/>
          <w:sz w:val="32"/>
          <w:szCs w:val="32"/>
          <w:shd w:val="clear" w:color="auto" w:fill="FFFFFF"/>
        </w:rPr>
        <w:t>900</w:t>
      </w:r>
      <w:r w:rsidR="001B646D" w:rsidRPr="00B22A16">
        <w:rPr>
          <w:rFonts w:ascii="仿宋_GB2312" w:eastAsia="仿宋_GB2312" w:hint="eastAsia"/>
          <w:color w:val="000000"/>
          <w:sz w:val="32"/>
          <w:szCs w:val="32"/>
          <w:shd w:val="clear" w:color="auto" w:fill="FFFFFF"/>
        </w:rPr>
        <w:t>万元，城镇土地使用税</w:t>
      </w:r>
      <w:r w:rsidRPr="00E23BFD">
        <w:rPr>
          <w:rFonts w:ascii="仿宋_GB2312" w:eastAsia="仿宋_GB2312" w:hint="eastAsia"/>
          <w:color w:val="000000"/>
          <w:sz w:val="32"/>
          <w:szCs w:val="32"/>
          <w:shd w:val="clear" w:color="auto" w:fill="FFFFFF"/>
        </w:rPr>
        <w:t>3302</w:t>
      </w:r>
      <w:r w:rsidR="001B646D" w:rsidRPr="00B22A16">
        <w:rPr>
          <w:rFonts w:ascii="仿宋_GB2312" w:eastAsia="仿宋_GB2312" w:hint="eastAsia"/>
          <w:color w:val="000000"/>
          <w:sz w:val="32"/>
          <w:szCs w:val="32"/>
          <w:shd w:val="clear" w:color="auto" w:fill="FFFFFF"/>
        </w:rPr>
        <w:t>万元，土地增值税</w:t>
      </w:r>
      <w:r w:rsidRPr="00E23BFD">
        <w:rPr>
          <w:rFonts w:ascii="仿宋_GB2312" w:eastAsia="仿宋_GB2312" w:hint="eastAsia"/>
          <w:color w:val="000000"/>
          <w:sz w:val="32"/>
          <w:szCs w:val="32"/>
          <w:shd w:val="clear" w:color="auto" w:fill="FFFFFF"/>
        </w:rPr>
        <w:t>1715</w:t>
      </w:r>
      <w:r w:rsidR="001B646D" w:rsidRPr="00B22A16">
        <w:rPr>
          <w:rFonts w:ascii="仿宋_GB2312" w:eastAsia="仿宋_GB2312" w:hint="eastAsia"/>
          <w:color w:val="000000"/>
          <w:sz w:val="32"/>
          <w:szCs w:val="32"/>
          <w:shd w:val="clear" w:color="auto" w:fill="FFFFFF"/>
        </w:rPr>
        <w:t>万元</w:t>
      </w:r>
      <w:r>
        <w:rPr>
          <w:rFonts w:ascii="仿宋_GB2312" w:eastAsia="仿宋_GB2312" w:hint="eastAsia"/>
          <w:color w:val="000000"/>
          <w:sz w:val="32"/>
          <w:szCs w:val="32"/>
          <w:shd w:val="clear" w:color="auto" w:fill="FFFFFF"/>
        </w:rPr>
        <w:t>；</w:t>
      </w:r>
      <w:r w:rsidR="007B7645" w:rsidRPr="00B22A16">
        <w:rPr>
          <w:rFonts w:ascii="仿宋_GB2312" w:eastAsia="仿宋_GB2312" w:hAnsi="微软雅黑" w:hint="eastAsia"/>
          <w:b/>
          <w:bCs/>
          <w:color w:val="333333"/>
          <w:sz w:val="32"/>
          <w:szCs w:val="32"/>
        </w:rPr>
        <w:t>非税收入</w:t>
      </w:r>
      <w:r>
        <w:rPr>
          <w:rFonts w:ascii="仿宋_GB2312" w:eastAsia="仿宋_GB2312" w:hAnsi="微软雅黑" w:hint="eastAsia"/>
          <w:color w:val="333333"/>
          <w:sz w:val="32"/>
          <w:szCs w:val="32"/>
        </w:rPr>
        <w:t>3</w:t>
      </w:r>
      <w:r w:rsidR="001B646D" w:rsidRPr="00B22A16">
        <w:rPr>
          <w:rFonts w:ascii="仿宋_GB2312" w:eastAsia="仿宋_GB2312" w:hAnsi="微软雅黑" w:hint="eastAsia"/>
          <w:color w:val="333333"/>
          <w:sz w:val="32"/>
          <w:szCs w:val="32"/>
        </w:rPr>
        <w:t>00万</w:t>
      </w:r>
      <w:r w:rsidR="007B7645" w:rsidRPr="00B22A16">
        <w:rPr>
          <w:rFonts w:ascii="仿宋_GB2312" w:eastAsia="仿宋_GB2312" w:hAnsi="微软雅黑" w:hint="eastAsia"/>
          <w:color w:val="333333"/>
          <w:sz w:val="32"/>
          <w:szCs w:val="32"/>
        </w:rPr>
        <w:t>元。</w:t>
      </w:r>
    </w:p>
    <w:p w:rsidR="00172823" w:rsidRDefault="00B656AD" w:rsidP="00172823">
      <w:pPr>
        <w:pStyle w:val="a3"/>
        <w:shd w:val="clear" w:color="auto" w:fill="FFFFFF"/>
        <w:spacing w:before="0" w:beforeAutospacing="0" w:after="0" w:afterAutospacing="0"/>
        <w:ind w:firstLineChars="200" w:firstLine="640"/>
        <w:jc w:val="both"/>
        <w:rPr>
          <w:rFonts w:ascii="楷体_GB2312" w:eastAsia="楷体_GB2312" w:hAnsi="微软雅黑"/>
          <w:color w:val="333333"/>
          <w:sz w:val="32"/>
          <w:szCs w:val="32"/>
        </w:rPr>
      </w:pPr>
      <w:r w:rsidRPr="00B656AD">
        <w:rPr>
          <w:rFonts w:ascii="楷体_GB2312" w:eastAsia="楷体_GB2312" w:hAnsi="微软雅黑" w:hint="eastAsia"/>
          <w:color w:val="333333"/>
          <w:sz w:val="32"/>
          <w:szCs w:val="32"/>
        </w:rPr>
        <w:t>（二）</w:t>
      </w:r>
      <w:r w:rsidR="003942E1" w:rsidRPr="00B656AD">
        <w:rPr>
          <w:rFonts w:ascii="楷体_GB2312" w:eastAsia="楷体_GB2312" w:hAnsi="微软雅黑" w:hint="eastAsia"/>
          <w:color w:val="333333"/>
          <w:sz w:val="32"/>
          <w:szCs w:val="32"/>
        </w:rPr>
        <w:t>财力情况</w:t>
      </w:r>
    </w:p>
    <w:p w:rsidR="00172823" w:rsidRPr="00172823" w:rsidRDefault="00172823" w:rsidP="00172823">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172823">
        <w:rPr>
          <w:rFonts w:ascii="仿宋_GB2312" w:eastAsia="仿宋_GB2312" w:hAnsi="微软雅黑" w:hint="eastAsia"/>
          <w:color w:val="333333"/>
          <w:sz w:val="32"/>
          <w:szCs w:val="32"/>
        </w:rPr>
        <w:t>全年财力33252万元，主要为地方财政收入34317万元，加体制补助120万元，加提前下达专项转移支付936万元，减去结算固定上解2121万元。</w:t>
      </w:r>
    </w:p>
    <w:p w:rsidR="003942E1" w:rsidRPr="00B656AD" w:rsidRDefault="00B656AD" w:rsidP="003942E1">
      <w:pPr>
        <w:pStyle w:val="a3"/>
        <w:shd w:val="clear" w:color="auto" w:fill="FFFFFF"/>
        <w:spacing w:before="0" w:beforeAutospacing="0" w:after="0" w:afterAutospacing="0"/>
        <w:ind w:firstLineChars="200" w:firstLine="640"/>
        <w:jc w:val="both"/>
        <w:rPr>
          <w:rFonts w:ascii="楷体_GB2312" w:eastAsia="楷体_GB2312" w:hAnsi="微软雅黑"/>
          <w:color w:val="333333"/>
          <w:sz w:val="32"/>
          <w:szCs w:val="32"/>
        </w:rPr>
      </w:pPr>
      <w:r w:rsidRPr="00B656AD">
        <w:rPr>
          <w:rFonts w:ascii="楷体_GB2312" w:eastAsia="楷体_GB2312" w:hAnsi="微软雅黑" w:hint="eastAsia"/>
          <w:color w:val="333333"/>
          <w:sz w:val="32"/>
          <w:szCs w:val="32"/>
        </w:rPr>
        <w:t>（三）</w:t>
      </w:r>
      <w:r w:rsidR="003942E1" w:rsidRPr="00B656AD">
        <w:rPr>
          <w:rFonts w:ascii="楷体_GB2312" w:eastAsia="楷体_GB2312" w:hAnsi="微软雅黑" w:hint="eastAsia"/>
          <w:color w:val="333333"/>
          <w:sz w:val="32"/>
          <w:szCs w:val="32"/>
        </w:rPr>
        <w:t>公共预算支出情况</w:t>
      </w:r>
    </w:p>
    <w:p w:rsidR="00172823" w:rsidRPr="00172823" w:rsidRDefault="00172823" w:rsidP="003942E1">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172823">
        <w:rPr>
          <w:rFonts w:ascii="仿宋_GB2312" w:eastAsia="仿宋_GB2312" w:hAnsi="微软雅黑" w:hint="eastAsia"/>
          <w:color w:val="333333"/>
          <w:sz w:val="32"/>
          <w:szCs w:val="32"/>
        </w:rPr>
        <w:t>2020年</w:t>
      </w:r>
      <w:r w:rsidR="00C23186">
        <w:rPr>
          <w:rFonts w:ascii="仿宋_GB2312" w:eastAsia="仿宋_GB2312" w:hAnsi="微软雅黑" w:hint="eastAsia"/>
          <w:color w:val="333333"/>
          <w:sz w:val="32"/>
          <w:szCs w:val="32"/>
        </w:rPr>
        <w:t>全</w:t>
      </w:r>
      <w:r w:rsidRPr="00172823">
        <w:rPr>
          <w:rFonts w:ascii="仿宋_GB2312" w:eastAsia="仿宋_GB2312" w:hAnsi="微软雅黑" w:hint="eastAsia"/>
          <w:color w:val="333333"/>
          <w:sz w:val="32"/>
          <w:szCs w:val="32"/>
        </w:rPr>
        <w:t>区一般预算支出32136万元（含上级下达转移支付936万元），上解支出1116万元，为体制上解和部分市级年终结算资金，</w:t>
      </w:r>
      <w:r w:rsidRPr="003942E1">
        <w:rPr>
          <w:rFonts w:ascii="仿宋_GB2312" w:eastAsia="仿宋_GB2312" w:hAnsi="微软雅黑" w:hint="eastAsia"/>
          <w:color w:val="333333"/>
          <w:sz w:val="32"/>
          <w:szCs w:val="32"/>
        </w:rPr>
        <w:t>财政收支平衡。</w:t>
      </w:r>
    </w:p>
    <w:p w:rsidR="007B7645" w:rsidRPr="00B22A16" w:rsidRDefault="00172823" w:rsidP="00172823">
      <w:pPr>
        <w:pStyle w:val="a3"/>
        <w:shd w:val="clear" w:color="auto" w:fill="FFFFFF"/>
        <w:spacing w:before="0" w:beforeAutospacing="0" w:after="0" w:afterAutospacing="0"/>
        <w:ind w:firstLineChars="200" w:firstLine="643"/>
        <w:jc w:val="both"/>
        <w:rPr>
          <w:rFonts w:ascii="仿宋_GB2312" w:eastAsia="仿宋_GB2312" w:hAnsi="微软雅黑"/>
          <w:color w:val="333333"/>
          <w:sz w:val="32"/>
          <w:szCs w:val="32"/>
        </w:rPr>
      </w:pPr>
      <w:r>
        <w:rPr>
          <w:rFonts w:ascii="仿宋_GB2312" w:eastAsia="仿宋_GB2312" w:hAnsi="华文楷体" w:hint="eastAsia"/>
          <w:b/>
          <w:snapToGrid w:val="0"/>
          <w:sz w:val="32"/>
          <w:szCs w:val="32"/>
        </w:rPr>
        <w:lastRenderedPageBreak/>
        <w:t>全区</w:t>
      </w:r>
      <w:r w:rsidRPr="00B01C2F">
        <w:rPr>
          <w:rFonts w:ascii="仿宋_GB2312" w:eastAsia="仿宋_GB2312" w:hAnsi="华文楷体" w:hint="eastAsia"/>
          <w:b/>
          <w:snapToGrid w:val="0"/>
          <w:sz w:val="32"/>
          <w:szCs w:val="32"/>
        </w:rPr>
        <w:t>主要财政支出项目预算安排为：</w:t>
      </w:r>
      <w:r w:rsidR="007B7645" w:rsidRPr="00B22A16">
        <w:rPr>
          <w:rFonts w:ascii="仿宋_GB2312" w:eastAsia="仿宋_GB2312" w:hAnsi="微软雅黑" w:hint="eastAsia"/>
          <w:color w:val="333333"/>
          <w:sz w:val="32"/>
          <w:szCs w:val="32"/>
        </w:rPr>
        <w:t>一般公共服务支出</w:t>
      </w:r>
      <w:r w:rsidRPr="00172823">
        <w:rPr>
          <w:rFonts w:ascii="仿宋_GB2312" w:eastAsia="仿宋_GB2312" w:hAnsi="微软雅黑" w:hint="eastAsia"/>
          <w:color w:val="333333"/>
          <w:sz w:val="32"/>
          <w:szCs w:val="32"/>
        </w:rPr>
        <w:t>3289</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元，公共安全支出</w:t>
      </w:r>
      <w:r w:rsidRPr="00172823">
        <w:rPr>
          <w:rFonts w:ascii="仿宋_GB2312" w:eastAsia="仿宋_GB2312" w:hAnsi="微软雅黑" w:hint="eastAsia"/>
          <w:color w:val="333333"/>
          <w:sz w:val="32"/>
          <w:szCs w:val="32"/>
        </w:rPr>
        <w:t>251</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元，教育支出</w:t>
      </w:r>
      <w:r w:rsidRPr="00172823">
        <w:rPr>
          <w:rFonts w:ascii="仿宋_GB2312" w:eastAsia="仿宋_GB2312" w:hAnsi="微软雅黑" w:hint="eastAsia"/>
          <w:color w:val="333333"/>
          <w:sz w:val="32"/>
          <w:szCs w:val="32"/>
        </w:rPr>
        <w:t>3004</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元，科学技术支出</w:t>
      </w:r>
      <w:r w:rsidRPr="00172823">
        <w:rPr>
          <w:rFonts w:ascii="仿宋_GB2312" w:eastAsia="仿宋_GB2312" w:hAnsi="微软雅黑" w:hint="eastAsia"/>
          <w:color w:val="333333"/>
          <w:sz w:val="32"/>
          <w:szCs w:val="32"/>
        </w:rPr>
        <w:t>3677</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元，文化体育与传媒支出</w:t>
      </w:r>
      <w:r w:rsidRPr="00172823">
        <w:rPr>
          <w:rFonts w:ascii="仿宋_GB2312" w:eastAsia="仿宋_GB2312" w:hAnsi="微软雅黑" w:hint="eastAsia"/>
          <w:color w:val="333333"/>
          <w:sz w:val="32"/>
          <w:szCs w:val="32"/>
        </w:rPr>
        <w:t>51</w:t>
      </w:r>
      <w:r w:rsidR="001B646D" w:rsidRPr="00B22A16">
        <w:rPr>
          <w:rFonts w:ascii="仿宋_GB2312" w:eastAsia="仿宋_GB2312" w:hAnsi="微软雅黑" w:hint="eastAsia"/>
          <w:color w:val="333333"/>
          <w:sz w:val="32"/>
          <w:szCs w:val="32"/>
        </w:rPr>
        <w:t>万</w:t>
      </w:r>
      <w:r>
        <w:rPr>
          <w:rFonts w:ascii="仿宋_GB2312" w:eastAsia="仿宋_GB2312" w:hAnsi="微软雅黑" w:hint="eastAsia"/>
          <w:color w:val="333333"/>
          <w:sz w:val="32"/>
          <w:szCs w:val="32"/>
        </w:rPr>
        <w:t>元，社</w:t>
      </w:r>
      <w:r w:rsidR="007B7645" w:rsidRPr="00B22A16">
        <w:rPr>
          <w:rFonts w:ascii="仿宋_GB2312" w:eastAsia="仿宋_GB2312" w:hAnsi="微软雅黑" w:hint="eastAsia"/>
          <w:color w:val="333333"/>
          <w:sz w:val="32"/>
          <w:szCs w:val="32"/>
        </w:rPr>
        <w:t>保和就业支出</w:t>
      </w:r>
      <w:r w:rsidRPr="00172823">
        <w:rPr>
          <w:rFonts w:ascii="仿宋_GB2312" w:eastAsia="仿宋_GB2312" w:hAnsi="微软雅黑" w:hint="eastAsia"/>
          <w:color w:val="333333"/>
          <w:sz w:val="32"/>
          <w:szCs w:val="32"/>
        </w:rPr>
        <w:t>1488</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元，卫生健康支出</w:t>
      </w:r>
      <w:r w:rsidRPr="00172823">
        <w:rPr>
          <w:rFonts w:ascii="仿宋_GB2312" w:eastAsia="仿宋_GB2312" w:hAnsi="微软雅黑" w:hint="eastAsia"/>
          <w:color w:val="333333"/>
          <w:sz w:val="32"/>
          <w:szCs w:val="32"/>
        </w:rPr>
        <w:t>895</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元，节能环保支出</w:t>
      </w:r>
      <w:r w:rsidRPr="00172823">
        <w:rPr>
          <w:rFonts w:ascii="仿宋_GB2312" w:eastAsia="仿宋_GB2312" w:hAnsi="微软雅黑" w:hint="eastAsia"/>
          <w:color w:val="333333"/>
          <w:sz w:val="32"/>
          <w:szCs w:val="32"/>
        </w:rPr>
        <w:t>517</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元，城乡社区</w:t>
      </w:r>
      <w:r>
        <w:rPr>
          <w:rFonts w:ascii="仿宋_GB2312" w:eastAsia="仿宋_GB2312" w:hAnsi="微软雅黑" w:hint="eastAsia"/>
          <w:color w:val="333333"/>
          <w:sz w:val="32"/>
          <w:szCs w:val="32"/>
        </w:rPr>
        <w:t>事务</w:t>
      </w:r>
      <w:r w:rsidRPr="00172823">
        <w:rPr>
          <w:rFonts w:ascii="仿宋_GB2312" w:eastAsia="仿宋_GB2312" w:hAnsi="微软雅黑" w:hint="eastAsia"/>
          <w:color w:val="333333"/>
          <w:sz w:val="32"/>
          <w:szCs w:val="32"/>
        </w:rPr>
        <w:t>8687</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元，农林水支出</w:t>
      </w:r>
      <w:r w:rsidRPr="00172823">
        <w:rPr>
          <w:rFonts w:ascii="仿宋_GB2312" w:eastAsia="仿宋_GB2312" w:hAnsi="微软雅黑" w:hint="eastAsia"/>
          <w:color w:val="333333"/>
          <w:sz w:val="32"/>
          <w:szCs w:val="32"/>
        </w:rPr>
        <w:t>1497</w:t>
      </w:r>
      <w:r w:rsidR="001B646D" w:rsidRPr="00B22A16">
        <w:rPr>
          <w:rFonts w:ascii="仿宋_GB2312" w:eastAsia="仿宋_GB2312" w:hAnsi="微软雅黑" w:hint="eastAsia"/>
          <w:color w:val="333333"/>
          <w:sz w:val="32"/>
          <w:szCs w:val="32"/>
        </w:rPr>
        <w:t>万</w:t>
      </w:r>
      <w:r w:rsidR="007B7645" w:rsidRPr="00B22A16">
        <w:rPr>
          <w:rFonts w:ascii="仿宋_GB2312" w:eastAsia="仿宋_GB2312" w:hAnsi="微软雅黑" w:hint="eastAsia"/>
          <w:color w:val="333333"/>
          <w:sz w:val="32"/>
          <w:szCs w:val="32"/>
        </w:rPr>
        <w:t>元，</w:t>
      </w:r>
      <w:r w:rsidR="001B646D" w:rsidRPr="00B22A16">
        <w:rPr>
          <w:rFonts w:ascii="仿宋_GB2312" w:eastAsia="仿宋_GB2312" w:hAnsi="微软雅黑" w:hint="eastAsia"/>
          <w:color w:val="333333"/>
          <w:sz w:val="32"/>
          <w:szCs w:val="32"/>
        </w:rPr>
        <w:t>商业服务业支出</w:t>
      </w:r>
      <w:r w:rsidRPr="00172823">
        <w:rPr>
          <w:rFonts w:ascii="仿宋_GB2312" w:eastAsia="仿宋_GB2312" w:hAnsi="微软雅黑" w:hint="eastAsia"/>
          <w:color w:val="333333"/>
          <w:sz w:val="32"/>
          <w:szCs w:val="32"/>
        </w:rPr>
        <w:t>6867</w:t>
      </w:r>
      <w:r w:rsidR="001B646D" w:rsidRPr="00B22A16">
        <w:rPr>
          <w:rFonts w:ascii="仿宋_GB2312" w:eastAsia="仿宋_GB2312" w:hAnsi="微软雅黑" w:hint="eastAsia"/>
          <w:color w:val="333333"/>
          <w:sz w:val="32"/>
          <w:szCs w:val="32"/>
        </w:rPr>
        <w:t>万元，</w:t>
      </w:r>
      <w:r w:rsidRPr="00172823">
        <w:rPr>
          <w:rFonts w:ascii="仿宋_GB2312" w:eastAsia="仿宋_GB2312" w:hAnsi="微软雅黑" w:hint="eastAsia"/>
          <w:color w:val="333333"/>
          <w:sz w:val="32"/>
          <w:szCs w:val="32"/>
        </w:rPr>
        <w:t>自然资源海洋气象</w:t>
      </w:r>
      <w:r>
        <w:rPr>
          <w:rFonts w:ascii="仿宋_GB2312" w:eastAsia="仿宋_GB2312" w:hAnsi="微软雅黑" w:hint="eastAsia"/>
          <w:color w:val="333333"/>
          <w:sz w:val="32"/>
          <w:szCs w:val="32"/>
        </w:rPr>
        <w:t>支出</w:t>
      </w:r>
      <w:r w:rsidRPr="00172823">
        <w:rPr>
          <w:rFonts w:ascii="仿宋_GB2312" w:eastAsia="仿宋_GB2312" w:hAnsi="微软雅黑" w:hint="eastAsia"/>
          <w:color w:val="333333"/>
          <w:sz w:val="32"/>
          <w:szCs w:val="32"/>
        </w:rPr>
        <w:t>35</w:t>
      </w:r>
      <w:r>
        <w:rPr>
          <w:rFonts w:ascii="仿宋_GB2312" w:eastAsia="仿宋_GB2312" w:hAnsi="微软雅黑" w:hint="eastAsia"/>
          <w:color w:val="333333"/>
          <w:sz w:val="32"/>
          <w:szCs w:val="32"/>
        </w:rPr>
        <w:t>万元，</w:t>
      </w:r>
      <w:r w:rsidR="001B646D" w:rsidRPr="00B22A16">
        <w:rPr>
          <w:rFonts w:ascii="仿宋_GB2312" w:eastAsia="仿宋_GB2312" w:hAnsi="微软雅黑" w:hint="eastAsia"/>
          <w:color w:val="333333"/>
          <w:sz w:val="32"/>
          <w:szCs w:val="32"/>
        </w:rPr>
        <w:t>灾害防治及管理支出</w:t>
      </w:r>
      <w:r w:rsidRPr="00172823">
        <w:rPr>
          <w:rFonts w:ascii="仿宋_GB2312" w:eastAsia="仿宋_GB2312" w:hAnsi="微软雅黑" w:hint="eastAsia"/>
          <w:color w:val="333333"/>
          <w:sz w:val="32"/>
          <w:szCs w:val="32"/>
        </w:rPr>
        <w:t>778</w:t>
      </w:r>
      <w:r w:rsidR="001B646D" w:rsidRPr="00B22A16">
        <w:rPr>
          <w:rFonts w:ascii="仿宋_GB2312" w:eastAsia="仿宋_GB2312" w:hAnsi="微软雅黑" w:hint="eastAsia"/>
          <w:color w:val="333333"/>
          <w:sz w:val="32"/>
          <w:szCs w:val="32"/>
        </w:rPr>
        <w:t>万元，债务付息支出1100万元</w:t>
      </w:r>
      <w:r w:rsidR="007B7645" w:rsidRPr="00B22A16">
        <w:rPr>
          <w:rFonts w:ascii="仿宋_GB2312" w:eastAsia="仿宋_GB2312" w:hAnsi="微软雅黑" w:hint="eastAsia"/>
          <w:color w:val="333333"/>
          <w:sz w:val="32"/>
          <w:szCs w:val="32"/>
        </w:rPr>
        <w:t>。</w:t>
      </w:r>
    </w:p>
    <w:p w:rsidR="007B7645" w:rsidRPr="00B22A16" w:rsidRDefault="007B7645" w:rsidP="00B22A16">
      <w:pPr>
        <w:pStyle w:val="a3"/>
        <w:shd w:val="clear" w:color="auto" w:fill="FFFFFF"/>
        <w:spacing w:before="0" w:beforeAutospacing="0" w:after="0" w:afterAutospacing="0"/>
        <w:ind w:firstLineChars="200" w:firstLine="640"/>
        <w:jc w:val="both"/>
        <w:rPr>
          <w:rFonts w:ascii="仿宋_GB2312" w:eastAsia="仿宋_GB2312" w:hAnsi="微软雅黑"/>
          <w:color w:val="333333"/>
          <w:sz w:val="32"/>
          <w:szCs w:val="32"/>
        </w:rPr>
      </w:pPr>
      <w:r w:rsidRPr="00B22A16">
        <w:rPr>
          <w:rFonts w:ascii="仿宋_GB2312" w:eastAsia="仿宋_GB2312" w:hAnsi="微软雅黑" w:hint="eastAsia"/>
          <w:color w:val="333333"/>
          <w:sz w:val="32"/>
          <w:szCs w:val="32"/>
        </w:rPr>
        <w:t>20</w:t>
      </w:r>
      <w:r w:rsidR="00D74085">
        <w:rPr>
          <w:rFonts w:ascii="仿宋_GB2312" w:eastAsia="仿宋_GB2312" w:hAnsi="微软雅黑" w:hint="eastAsia"/>
          <w:color w:val="333333"/>
          <w:sz w:val="32"/>
          <w:szCs w:val="32"/>
        </w:rPr>
        <w:t>20</w:t>
      </w:r>
      <w:r w:rsidRPr="00B22A16">
        <w:rPr>
          <w:rFonts w:ascii="仿宋_GB2312" w:eastAsia="仿宋_GB2312" w:hAnsi="微软雅黑" w:hint="eastAsia"/>
          <w:color w:val="333333"/>
          <w:sz w:val="32"/>
          <w:szCs w:val="32"/>
        </w:rPr>
        <w:t>年财政工作安排：</w:t>
      </w:r>
    </w:p>
    <w:p w:rsidR="00330985" w:rsidRDefault="005B531F" w:rsidP="00B22A16">
      <w:pPr>
        <w:ind w:firstLineChars="200" w:firstLine="643"/>
        <w:rPr>
          <w:rFonts w:ascii="仿宋_GB2312" w:eastAsia="仿宋_GB2312" w:hAnsi="仿宋"/>
          <w:kern w:val="0"/>
          <w:sz w:val="32"/>
          <w:szCs w:val="32"/>
        </w:rPr>
      </w:pPr>
      <w:r w:rsidRPr="00B22A16">
        <w:rPr>
          <w:rFonts w:ascii="仿宋_GB2312" w:eastAsia="仿宋_GB2312" w:hAnsi="仿宋" w:hint="eastAsia"/>
          <w:b/>
          <w:kern w:val="0"/>
          <w:sz w:val="32"/>
          <w:szCs w:val="32"/>
        </w:rPr>
        <w:t>（一）完成财政收支任务。</w:t>
      </w:r>
      <w:r w:rsidR="00330985">
        <w:rPr>
          <w:rFonts w:ascii="仿宋_GB2312" w:eastAsia="仿宋_GB2312" w:hAnsi="仿宋" w:hint="eastAsia"/>
          <w:kern w:val="0"/>
          <w:sz w:val="32"/>
          <w:szCs w:val="32"/>
        </w:rPr>
        <w:t>1）</w:t>
      </w:r>
      <w:r w:rsidR="00330985" w:rsidRPr="00330985">
        <w:rPr>
          <w:rFonts w:ascii="仿宋_GB2312" w:eastAsia="仿宋_GB2312" w:hAnsi="仿宋" w:hint="eastAsia"/>
          <w:kern w:val="0"/>
          <w:sz w:val="32"/>
          <w:szCs w:val="32"/>
        </w:rPr>
        <w:t>强化措施抓征管。坚持定期会商，预测情况，分析问题，研究增收补欠对策，确保财政收入均衡入库。</w:t>
      </w:r>
      <w:r w:rsidR="00330985">
        <w:rPr>
          <w:rFonts w:ascii="仿宋_GB2312" w:eastAsia="仿宋_GB2312" w:hAnsi="仿宋" w:hint="eastAsia"/>
          <w:kern w:val="0"/>
          <w:sz w:val="32"/>
          <w:szCs w:val="32"/>
        </w:rPr>
        <w:t>2）</w:t>
      </w:r>
      <w:r w:rsidR="00330985" w:rsidRPr="00330985">
        <w:rPr>
          <w:rFonts w:ascii="仿宋_GB2312" w:eastAsia="仿宋_GB2312" w:hAnsi="仿宋" w:hint="eastAsia"/>
          <w:kern w:val="0"/>
          <w:sz w:val="32"/>
          <w:szCs w:val="32"/>
        </w:rPr>
        <w:t>细化落实征管措施，确保财政收入“应收尽收”。结合经济收入形势，分析税收结构情况，找准着力点和增长点，细化落实征管措施，加强重点项目、重大工程、主体税种的税收监管，做到“应收尽收”。</w:t>
      </w:r>
    </w:p>
    <w:p w:rsidR="005B531F" w:rsidRPr="00330985" w:rsidRDefault="005B531F" w:rsidP="00330985">
      <w:pPr>
        <w:ind w:firstLineChars="200" w:firstLine="643"/>
        <w:rPr>
          <w:rFonts w:ascii="仿宋_GB2312" w:eastAsia="仿宋_GB2312" w:hAnsi="仿宋"/>
          <w:sz w:val="32"/>
          <w:szCs w:val="32"/>
        </w:rPr>
      </w:pPr>
      <w:r w:rsidRPr="00B22A16">
        <w:rPr>
          <w:rFonts w:ascii="仿宋_GB2312" w:eastAsia="仿宋_GB2312" w:hAnsi="仿宋" w:hint="eastAsia"/>
          <w:b/>
          <w:sz w:val="32"/>
          <w:szCs w:val="32"/>
        </w:rPr>
        <w:t>（二）抓管理强化预算执行力度。</w:t>
      </w:r>
      <w:r w:rsidR="00330985" w:rsidRPr="00330985">
        <w:rPr>
          <w:rFonts w:ascii="仿宋_GB2312" w:eastAsia="仿宋_GB2312" w:hAnsi="仿宋" w:hint="eastAsia"/>
          <w:sz w:val="32"/>
          <w:szCs w:val="32"/>
        </w:rPr>
        <w:t>1）落实财政部关于《支出经济科目改革方案》的通知文件精神，认真做好改革后的预算编制、预算执行、决算和会计核算等预算管理工作，确保预算管理制度改革的顺利实施。切实提高预算编制水平，按照“两上两下”的编制程序，加强对部门的协调和指导。2）做好财政收支预决算分析工作，及时反映财政运行中的新情况、新问题，为领导决策服务。3）按照财政管理体制</w:t>
      </w:r>
      <w:r w:rsidR="00330985" w:rsidRPr="00330985">
        <w:rPr>
          <w:rFonts w:ascii="仿宋_GB2312" w:eastAsia="仿宋_GB2312" w:hAnsi="仿宋" w:hint="eastAsia"/>
          <w:sz w:val="32"/>
          <w:szCs w:val="32"/>
        </w:rPr>
        <w:lastRenderedPageBreak/>
        <w:t>的规定，做好区域调整划转形成的相关财力调整事项的清算工作。4）加强地方政府债务管理，进一步完善相关台账，完善管理办法和预警机制，加强债券资金使用监管，促进经开区债务规范化管理和风险有效防范。</w:t>
      </w:r>
    </w:p>
    <w:p w:rsidR="00330985" w:rsidRPr="00330985" w:rsidRDefault="005B531F" w:rsidP="00330985">
      <w:pPr>
        <w:ind w:firstLineChars="200" w:firstLine="643"/>
        <w:rPr>
          <w:rFonts w:ascii="仿宋_GB2312" w:eastAsia="仿宋_GB2312" w:hAnsi="仿宋"/>
          <w:sz w:val="32"/>
          <w:szCs w:val="32"/>
        </w:rPr>
      </w:pPr>
      <w:r w:rsidRPr="00B22A16">
        <w:rPr>
          <w:rFonts w:ascii="仿宋_GB2312" w:eastAsia="仿宋_GB2312" w:hAnsi="仿宋" w:hint="eastAsia"/>
          <w:b/>
          <w:sz w:val="32"/>
          <w:szCs w:val="32"/>
        </w:rPr>
        <w:t>（三）抓调度保障重点建设资金需求。</w:t>
      </w:r>
      <w:r w:rsidR="00330985" w:rsidRPr="00330985">
        <w:rPr>
          <w:rFonts w:ascii="仿宋_GB2312" w:eastAsia="仿宋_GB2312" w:hAnsi="仿宋" w:hint="eastAsia"/>
          <w:sz w:val="32"/>
          <w:szCs w:val="32"/>
        </w:rPr>
        <w:t>1）规范和完善支出管理，实行基本支出均衡拨付，项目支出按合同进度拨付，进一步严格资金审核，在确保资金安全的情况下，加快资金拨付速度。2）及时掌握项目进展及资金需求情况，合理安排调度可用资金，确保贷款本息、土地报批、征地拆迁及项目建设等重点资金需求。</w:t>
      </w:r>
    </w:p>
    <w:p w:rsidR="00330985" w:rsidRPr="00330985" w:rsidRDefault="005B531F" w:rsidP="00330985">
      <w:pPr>
        <w:ind w:firstLineChars="200" w:firstLine="643"/>
        <w:rPr>
          <w:rFonts w:ascii="仿宋_GB2312" w:eastAsia="仿宋_GB2312" w:hAnsi="仿宋"/>
          <w:sz w:val="32"/>
          <w:szCs w:val="32"/>
        </w:rPr>
      </w:pPr>
      <w:r w:rsidRPr="00B22A16">
        <w:rPr>
          <w:rFonts w:ascii="仿宋_GB2312" w:eastAsia="仿宋_GB2312" w:hAnsi="仿宋" w:hint="eastAsia"/>
          <w:b/>
          <w:sz w:val="32"/>
          <w:szCs w:val="32"/>
        </w:rPr>
        <w:t>（四）筹资金提高资金使用效益。</w:t>
      </w:r>
      <w:r w:rsidR="00330985" w:rsidRPr="00330985">
        <w:rPr>
          <w:rFonts w:ascii="仿宋_GB2312" w:eastAsia="仿宋_GB2312" w:hAnsi="仿宋" w:hint="eastAsia"/>
          <w:sz w:val="32"/>
          <w:szCs w:val="32"/>
        </w:rPr>
        <w:t>1）加强与市财政的联系，及时掌握出让用地的缴款情况及各项计提支出，促进土地出让收入及时回收。2）及时向上级财政部门争取财政建设、保障性住房等专项资金、基础设施贷款贴息、政府置换债券额度及各类专项补助等上级转移支付，争取政策支持，发挥财政职能。3）配合平台公司做好贷款融资相关工作，积极争取非标专项债、土储专项债，双债齐头并进，充分发挥财政政策的导向作用，缓解财政收支压力。</w:t>
      </w:r>
    </w:p>
    <w:p w:rsidR="005B531F" w:rsidRPr="00330985" w:rsidRDefault="005B531F" w:rsidP="00330985">
      <w:pPr>
        <w:ind w:firstLineChars="200" w:firstLine="643"/>
        <w:rPr>
          <w:rFonts w:ascii="仿宋_GB2312" w:eastAsia="仿宋_GB2312" w:hAnsi="仿宋"/>
          <w:sz w:val="32"/>
          <w:szCs w:val="32"/>
        </w:rPr>
      </w:pPr>
      <w:r w:rsidRPr="00B22A16">
        <w:rPr>
          <w:rFonts w:ascii="仿宋_GB2312" w:eastAsia="仿宋_GB2312" w:hAnsi="仿宋" w:hint="eastAsia"/>
          <w:b/>
          <w:sz w:val="32"/>
          <w:szCs w:val="32"/>
        </w:rPr>
        <w:t>（五）抓服务促进企业项目经济发展。</w:t>
      </w:r>
      <w:r w:rsidR="00330985" w:rsidRPr="00330985">
        <w:rPr>
          <w:rFonts w:ascii="仿宋_GB2312" w:eastAsia="仿宋_GB2312" w:hAnsi="仿宋" w:hint="eastAsia"/>
          <w:sz w:val="32"/>
          <w:szCs w:val="32"/>
        </w:rPr>
        <w:t>1）牢固树立服务企业服务项目，促进经济增长的财政管理理念，走访区内重点企业，了解企业生产经营和项目建设进展情况及存在的实际困难，针对区内新老企业的不同情况，为企业出谋划策，</w:t>
      </w:r>
      <w:r w:rsidR="00330985" w:rsidRPr="00330985">
        <w:rPr>
          <w:rFonts w:ascii="仿宋_GB2312" w:eastAsia="仿宋_GB2312" w:hAnsi="仿宋" w:hint="eastAsia"/>
          <w:sz w:val="32"/>
          <w:szCs w:val="32"/>
        </w:rPr>
        <w:lastRenderedPageBreak/>
        <w:t>积极协调解决。2）配合新城投、经贸局、招商局做好银企对接会的工作，帮助企业解决相关资金问题。3）认真落实管委会与企业签订的投资优惠政策，调整理财思路，做大实体经济增量，扩大园区经济容量，提升现有经济存量，帮助企业做大做强，促进园区经济快速发展。</w:t>
      </w:r>
    </w:p>
    <w:p w:rsidR="007B7645" w:rsidRPr="005B531F" w:rsidRDefault="005B531F" w:rsidP="00330985">
      <w:pPr>
        <w:ind w:firstLineChars="200" w:firstLine="643"/>
      </w:pPr>
      <w:r w:rsidRPr="00B22A16">
        <w:rPr>
          <w:rFonts w:ascii="仿宋_GB2312" w:eastAsia="仿宋_GB2312" w:hAnsi="仿宋" w:hint="eastAsia"/>
          <w:b/>
          <w:sz w:val="32"/>
          <w:szCs w:val="32"/>
        </w:rPr>
        <w:t>（六）抓民生全力促进各项民生工程。</w:t>
      </w:r>
      <w:r w:rsidR="00330985" w:rsidRPr="00330985">
        <w:rPr>
          <w:rFonts w:ascii="仿宋_GB2312" w:eastAsia="仿宋_GB2312" w:hAnsi="仿宋" w:hint="eastAsia"/>
          <w:sz w:val="32"/>
          <w:szCs w:val="32"/>
        </w:rPr>
        <w:t>1）夯实基础工作，核准基础数据发放对象，做到政策公开透明、强化质量监管和责任追究。2）加强资金管理，突出公共财政保障重点资金，积极向民生工程倾斜，对民生工程资金优先调度，及时拨付，杜绝挤压占用。3）加强沟通协调，强化组织领导，建立上下联动，横向互动的工作机制。4）加强舆论宣传创新，营造良好的社会氛围，推动民生工程顺利实施。</w:t>
      </w:r>
    </w:p>
    <w:sectPr w:rsidR="007B7645" w:rsidRPr="005B531F" w:rsidSect="00ED1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AD" w:rsidRDefault="00403AAD" w:rsidP="00EC7357">
      <w:r>
        <w:separator/>
      </w:r>
    </w:p>
  </w:endnote>
  <w:endnote w:type="continuationSeparator" w:id="0">
    <w:p w:rsidR="00403AAD" w:rsidRDefault="00403AAD" w:rsidP="00EC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AD" w:rsidRDefault="00403AAD" w:rsidP="00EC7357">
      <w:r>
        <w:separator/>
      </w:r>
    </w:p>
  </w:footnote>
  <w:footnote w:type="continuationSeparator" w:id="0">
    <w:p w:rsidR="00403AAD" w:rsidRDefault="00403AAD" w:rsidP="00EC7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F92"/>
    <w:multiLevelType w:val="multilevel"/>
    <w:tmpl w:val="07242F92"/>
    <w:lvl w:ilvl="0">
      <w:start w:val="1"/>
      <w:numFmt w:val="decimal"/>
      <w:lvlText w:val="%1、"/>
      <w:lvlJc w:val="left"/>
      <w:pPr>
        <w:ind w:left="1430" w:hanging="720"/>
      </w:pPr>
      <w:rPr>
        <w:rFonts w:hint="default"/>
      </w:rPr>
    </w:lvl>
    <w:lvl w:ilvl="1">
      <w:start w:val="1"/>
      <w:numFmt w:val="lowerLetter"/>
      <w:lvlText w:val="%2)"/>
      <w:lvlJc w:val="left"/>
      <w:pPr>
        <w:ind w:left="1576" w:hanging="420"/>
      </w:pPr>
    </w:lvl>
    <w:lvl w:ilvl="2">
      <w:start w:val="1"/>
      <w:numFmt w:val="lowerRoman"/>
      <w:lvlText w:val="%3."/>
      <w:lvlJc w:val="right"/>
      <w:pPr>
        <w:ind w:left="1996" w:hanging="420"/>
      </w:pPr>
    </w:lvl>
    <w:lvl w:ilvl="3">
      <w:start w:val="1"/>
      <w:numFmt w:val="decimal"/>
      <w:lvlText w:val="%4."/>
      <w:lvlJc w:val="left"/>
      <w:pPr>
        <w:ind w:left="2416" w:hanging="420"/>
      </w:pPr>
    </w:lvl>
    <w:lvl w:ilvl="4">
      <w:start w:val="1"/>
      <w:numFmt w:val="lowerLetter"/>
      <w:lvlText w:val="%5)"/>
      <w:lvlJc w:val="left"/>
      <w:pPr>
        <w:ind w:left="2836" w:hanging="420"/>
      </w:pPr>
    </w:lvl>
    <w:lvl w:ilvl="5">
      <w:start w:val="1"/>
      <w:numFmt w:val="lowerRoman"/>
      <w:lvlText w:val="%6."/>
      <w:lvlJc w:val="right"/>
      <w:pPr>
        <w:ind w:left="3256" w:hanging="420"/>
      </w:pPr>
    </w:lvl>
    <w:lvl w:ilvl="6">
      <w:start w:val="1"/>
      <w:numFmt w:val="decimal"/>
      <w:lvlText w:val="%7."/>
      <w:lvlJc w:val="left"/>
      <w:pPr>
        <w:ind w:left="3676" w:hanging="420"/>
      </w:pPr>
    </w:lvl>
    <w:lvl w:ilvl="7">
      <w:start w:val="1"/>
      <w:numFmt w:val="lowerLetter"/>
      <w:lvlText w:val="%8)"/>
      <w:lvlJc w:val="left"/>
      <w:pPr>
        <w:ind w:left="4096" w:hanging="420"/>
      </w:pPr>
    </w:lvl>
    <w:lvl w:ilvl="8">
      <w:start w:val="1"/>
      <w:numFmt w:val="lowerRoman"/>
      <w:lvlText w:val="%9."/>
      <w:lvlJc w:val="right"/>
      <w:pPr>
        <w:ind w:left="45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32A"/>
    <w:rsid w:val="000174AD"/>
    <w:rsid w:val="000960CC"/>
    <w:rsid w:val="000E64FE"/>
    <w:rsid w:val="001358B3"/>
    <w:rsid w:val="00172823"/>
    <w:rsid w:val="001B646D"/>
    <w:rsid w:val="002008D9"/>
    <w:rsid w:val="0029024B"/>
    <w:rsid w:val="002A7CDB"/>
    <w:rsid w:val="00330985"/>
    <w:rsid w:val="00332413"/>
    <w:rsid w:val="00346710"/>
    <w:rsid w:val="00366B28"/>
    <w:rsid w:val="003679DF"/>
    <w:rsid w:val="003942E1"/>
    <w:rsid w:val="00403AAD"/>
    <w:rsid w:val="00544403"/>
    <w:rsid w:val="005A719E"/>
    <w:rsid w:val="005B112C"/>
    <w:rsid w:val="005B531F"/>
    <w:rsid w:val="006B43F7"/>
    <w:rsid w:val="006F2DE0"/>
    <w:rsid w:val="00734C9B"/>
    <w:rsid w:val="007B7645"/>
    <w:rsid w:val="007D094D"/>
    <w:rsid w:val="00856490"/>
    <w:rsid w:val="008B1FAC"/>
    <w:rsid w:val="00AC46F1"/>
    <w:rsid w:val="00B0327C"/>
    <w:rsid w:val="00B06ED0"/>
    <w:rsid w:val="00B22A16"/>
    <w:rsid w:val="00B656AD"/>
    <w:rsid w:val="00B82736"/>
    <w:rsid w:val="00B8519D"/>
    <w:rsid w:val="00BC16D9"/>
    <w:rsid w:val="00BC4A54"/>
    <w:rsid w:val="00C23186"/>
    <w:rsid w:val="00C41F62"/>
    <w:rsid w:val="00C45857"/>
    <w:rsid w:val="00C46C7F"/>
    <w:rsid w:val="00C83441"/>
    <w:rsid w:val="00CA7C78"/>
    <w:rsid w:val="00CD3964"/>
    <w:rsid w:val="00D6132A"/>
    <w:rsid w:val="00D74085"/>
    <w:rsid w:val="00D9139F"/>
    <w:rsid w:val="00E23BFD"/>
    <w:rsid w:val="00E25AA3"/>
    <w:rsid w:val="00E91716"/>
    <w:rsid w:val="00EC04A0"/>
    <w:rsid w:val="00EC7357"/>
    <w:rsid w:val="00ED164E"/>
    <w:rsid w:val="00ED7C3E"/>
    <w:rsid w:val="00F1448E"/>
    <w:rsid w:val="00FB5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4E"/>
    <w:pPr>
      <w:widowControl w:val="0"/>
      <w:jc w:val="both"/>
    </w:pPr>
  </w:style>
  <w:style w:type="paragraph" w:styleId="1">
    <w:name w:val="heading 1"/>
    <w:basedOn w:val="a"/>
    <w:link w:val="1Char"/>
    <w:uiPriority w:val="9"/>
    <w:qFormat/>
    <w:rsid w:val="00D613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32A"/>
    <w:rPr>
      <w:rFonts w:ascii="宋体" w:eastAsia="宋体" w:hAnsi="宋体" w:cs="宋体"/>
      <w:b/>
      <w:bCs/>
      <w:kern w:val="36"/>
      <w:sz w:val="48"/>
      <w:szCs w:val="48"/>
    </w:rPr>
  </w:style>
  <w:style w:type="paragraph" w:styleId="a3">
    <w:name w:val="Normal (Web)"/>
    <w:basedOn w:val="a"/>
    <w:uiPriority w:val="99"/>
    <w:unhideWhenUsed/>
    <w:rsid w:val="00D6132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C7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7357"/>
    <w:rPr>
      <w:sz w:val="18"/>
      <w:szCs w:val="18"/>
    </w:rPr>
  </w:style>
  <w:style w:type="paragraph" w:styleId="a5">
    <w:name w:val="footer"/>
    <w:basedOn w:val="a"/>
    <w:link w:val="Char0"/>
    <w:uiPriority w:val="99"/>
    <w:semiHidden/>
    <w:unhideWhenUsed/>
    <w:rsid w:val="00EC735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7357"/>
    <w:rPr>
      <w:sz w:val="18"/>
      <w:szCs w:val="18"/>
    </w:rPr>
  </w:style>
</w:styles>
</file>

<file path=word/webSettings.xml><?xml version="1.0" encoding="utf-8"?>
<w:webSettings xmlns:r="http://schemas.openxmlformats.org/officeDocument/2006/relationships" xmlns:w="http://schemas.openxmlformats.org/wordprocessingml/2006/main">
  <w:divs>
    <w:div w:id="279339734">
      <w:bodyDiv w:val="1"/>
      <w:marLeft w:val="0"/>
      <w:marRight w:val="0"/>
      <w:marTop w:val="0"/>
      <w:marBottom w:val="0"/>
      <w:divBdr>
        <w:top w:val="none" w:sz="0" w:space="0" w:color="auto"/>
        <w:left w:val="none" w:sz="0" w:space="0" w:color="auto"/>
        <w:bottom w:val="none" w:sz="0" w:space="0" w:color="auto"/>
        <w:right w:val="none" w:sz="0" w:space="0" w:color="auto"/>
      </w:divBdr>
    </w:div>
    <w:div w:id="371928037">
      <w:bodyDiv w:val="1"/>
      <w:marLeft w:val="0"/>
      <w:marRight w:val="0"/>
      <w:marTop w:val="0"/>
      <w:marBottom w:val="0"/>
      <w:divBdr>
        <w:top w:val="none" w:sz="0" w:space="0" w:color="auto"/>
        <w:left w:val="none" w:sz="0" w:space="0" w:color="auto"/>
        <w:bottom w:val="none" w:sz="0" w:space="0" w:color="auto"/>
        <w:right w:val="none" w:sz="0" w:space="0" w:color="auto"/>
      </w:divBdr>
    </w:div>
    <w:div w:id="418790049">
      <w:bodyDiv w:val="1"/>
      <w:marLeft w:val="0"/>
      <w:marRight w:val="0"/>
      <w:marTop w:val="0"/>
      <w:marBottom w:val="0"/>
      <w:divBdr>
        <w:top w:val="none" w:sz="0" w:space="0" w:color="auto"/>
        <w:left w:val="none" w:sz="0" w:space="0" w:color="auto"/>
        <w:bottom w:val="none" w:sz="0" w:space="0" w:color="auto"/>
        <w:right w:val="none" w:sz="0" w:space="0" w:color="auto"/>
      </w:divBdr>
    </w:div>
    <w:div w:id="917246118">
      <w:bodyDiv w:val="1"/>
      <w:marLeft w:val="0"/>
      <w:marRight w:val="0"/>
      <w:marTop w:val="0"/>
      <w:marBottom w:val="0"/>
      <w:divBdr>
        <w:top w:val="none" w:sz="0" w:space="0" w:color="auto"/>
        <w:left w:val="none" w:sz="0" w:space="0" w:color="auto"/>
        <w:bottom w:val="none" w:sz="0" w:space="0" w:color="auto"/>
        <w:right w:val="none" w:sz="0" w:space="0" w:color="auto"/>
      </w:divBdr>
    </w:div>
    <w:div w:id="1294866180">
      <w:bodyDiv w:val="1"/>
      <w:marLeft w:val="0"/>
      <w:marRight w:val="0"/>
      <w:marTop w:val="0"/>
      <w:marBottom w:val="0"/>
      <w:divBdr>
        <w:top w:val="none" w:sz="0" w:space="0" w:color="auto"/>
        <w:left w:val="none" w:sz="0" w:space="0" w:color="auto"/>
        <w:bottom w:val="none" w:sz="0" w:space="0" w:color="auto"/>
        <w:right w:val="none" w:sz="0" w:space="0" w:color="auto"/>
      </w:divBdr>
    </w:div>
    <w:div w:id="1517117083">
      <w:bodyDiv w:val="1"/>
      <w:marLeft w:val="0"/>
      <w:marRight w:val="0"/>
      <w:marTop w:val="0"/>
      <w:marBottom w:val="0"/>
      <w:divBdr>
        <w:top w:val="none" w:sz="0" w:space="0" w:color="auto"/>
        <w:left w:val="none" w:sz="0" w:space="0" w:color="auto"/>
        <w:bottom w:val="none" w:sz="0" w:space="0" w:color="auto"/>
        <w:right w:val="none" w:sz="0" w:space="0" w:color="auto"/>
      </w:divBdr>
    </w:div>
    <w:div w:id="1809279136">
      <w:bodyDiv w:val="1"/>
      <w:marLeft w:val="0"/>
      <w:marRight w:val="0"/>
      <w:marTop w:val="0"/>
      <w:marBottom w:val="0"/>
      <w:divBdr>
        <w:top w:val="none" w:sz="0" w:space="0" w:color="auto"/>
        <w:left w:val="none" w:sz="0" w:space="0" w:color="auto"/>
        <w:bottom w:val="none" w:sz="0" w:space="0" w:color="auto"/>
        <w:right w:val="none" w:sz="0" w:space="0" w:color="auto"/>
      </w:divBdr>
    </w:div>
    <w:div w:id="1985088429">
      <w:bodyDiv w:val="1"/>
      <w:marLeft w:val="0"/>
      <w:marRight w:val="0"/>
      <w:marTop w:val="0"/>
      <w:marBottom w:val="0"/>
      <w:divBdr>
        <w:top w:val="none" w:sz="0" w:space="0" w:color="auto"/>
        <w:left w:val="none" w:sz="0" w:space="0" w:color="auto"/>
        <w:bottom w:val="none" w:sz="0" w:space="0" w:color="auto"/>
        <w:right w:val="none" w:sz="0" w:space="0" w:color="auto"/>
      </w:divBdr>
    </w:div>
    <w:div w:id="2138182560">
      <w:bodyDiv w:val="1"/>
      <w:marLeft w:val="0"/>
      <w:marRight w:val="0"/>
      <w:marTop w:val="0"/>
      <w:marBottom w:val="0"/>
      <w:divBdr>
        <w:top w:val="none" w:sz="0" w:space="0" w:color="auto"/>
        <w:left w:val="none" w:sz="0" w:space="0" w:color="auto"/>
        <w:bottom w:val="none" w:sz="0" w:space="0" w:color="auto"/>
        <w:right w:val="none" w:sz="0" w:space="0" w:color="auto"/>
      </w:divBdr>
    </w:div>
    <w:div w:id="21415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9</Pages>
  <Words>679</Words>
  <Characters>3876</Characters>
  <Application>Microsoft Office Word</Application>
  <DocSecurity>0</DocSecurity>
  <Lines>32</Lines>
  <Paragraphs>9</Paragraphs>
  <ScaleCrop>false</ScaleCrop>
  <Company>Microsoft</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dcterms:created xsi:type="dcterms:W3CDTF">2021-05-18T02:54:00Z</dcterms:created>
  <dcterms:modified xsi:type="dcterms:W3CDTF">2021-05-19T11:28:00Z</dcterms:modified>
</cp:coreProperties>
</file>