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360" w:lineRule="auto"/>
        <w:ind w:firstLine="3293"/>
        <w:jc w:val="both"/>
        <w:rPr>
          <w:rFonts w:hint="eastAsia" w:ascii="仿宋" w:hAnsi="仿宋" w:eastAsia="仿宋" w:cs="仿宋"/>
          <w:b/>
          <w:bCs/>
          <w:color w:val="auto"/>
          <w:sz w:val="56"/>
          <w:szCs w:val="56"/>
          <w:highlight w:val="none"/>
          <w:lang w:eastAsia="zh-CN"/>
        </w:rPr>
      </w:pPr>
      <w:r>
        <w:rPr>
          <w:rFonts w:hint="eastAsia" w:ascii="仿宋" w:hAnsi="仿宋" w:eastAsia="仿宋" w:cs="仿宋"/>
          <w:color w:val="auto"/>
          <w:sz w:val="24"/>
          <w:szCs w:val="24"/>
          <w:highlight w:val="none"/>
          <w:lang w:val="zh-CN"/>
        </w:rPr>
        <w:t xml:space="preserve">                       </w:t>
      </w:r>
    </w:p>
    <w:p>
      <w:pPr>
        <w:autoSpaceDE w:val="0"/>
        <w:autoSpaceDN w:val="0"/>
        <w:adjustRightInd w:val="0"/>
        <w:jc w:val="center"/>
        <w:rPr>
          <w:rFonts w:hint="eastAsia" w:ascii="仿宋" w:hAnsi="仿宋" w:eastAsia="仿宋" w:cs="仿宋"/>
          <w:b/>
          <w:bCs/>
          <w:color w:val="auto"/>
          <w:sz w:val="40"/>
          <w:szCs w:val="40"/>
          <w:highlight w:val="none"/>
          <w:lang w:val="zh-CN"/>
        </w:rPr>
      </w:pPr>
      <w:r>
        <w:rPr>
          <w:rFonts w:hint="eastAsia" w:ascii="仿宋" w:hAnsi="仿宋" w:eastAsia="仿宋" w:cs="仿宋"/>
          <w:b/>
          <w:bCs/>
          <w:color w:val="auto"/>
          <w:sz w:val="56"/>
          <w:szCs w:val="56"/>
          <w:highlight w:val="none"/>
          <w:lang w:eastAsia="zh-CN"/>
        </w:rPr>
        <w:t>社会发展局采购敬老院厨具、桌椅、床铺、办公等设备项目</w:t>
      </w:r>
    </w:p>
    <w:p>
      <w:pPr>
        <w:autoSpaceDE w:val="0"/>
        <w:autoSpaceDN w:val="0"/>
        <w:adjustRightInd w:val="0"/>
        <w:jc w:val="both"/>
        <w:rPr>
          <w:rFonts w:hint="eastAsia" w:ascii="仿宋" w:hAnsi="仿宋" w:eastAsia="仿宋" w:cs="仿宋"/>
          <w:b/>
          <w:bCs/>
          <w:color w:val="auto"/>
          <w:sz w:val="40"/>
          <w:szCs w:val="40"/>
          <w:highlight w:val="none"/>
          <w:lang w:val="en-US" w:eastAsia="zh-CN"/>
        </w:rPr>
      </w:pPr>
    </w:p>
    <w:p>
      <w:pPr>
        <w:autoSpaceDE w:val="0"/>
        <w:autoSpaceDN w:val="0"/>
        <w:adjustRightInd w:val="0"/>
        <w:jc w:val="center"/>
        <w:rPr>
          <w:rFonts w:hint="eastAsia" w:ascii="仿宋" w:hAnsi="仿宋" w:eastAsia="仿宋" w:cs="仿宋"/>
          <w:b/>
          <w:bCs/>
          <w:color w:val="auto"/>
          <w:sz w:val="40"/>
          <w:szCs w:val="40"/>
          <w:highlight w:val="none"/>
          <w:lang w:val="en-US" w:eastAsia="zh-CN"/>
        </w:rPr>
      </w:pPr>
    </w:p>
    <w:p>
      <w:pPr>
        <w:autoSpaceDE w:val="0"/>
        <w:autoSpaceDN w:val="0"/>
        <w:adjustRightInd w:val="0"/>
        <w:jc w:val="center"/>
        <w:rPr>
          <w:rFonts w:hint="eastAsia" w:ascii="仿宋" w:hAnsi="仿宋" w:eastAsia="仿宋" w:cs="仿宋"/>
          <w:b/>
          <w:bCs/>
          <w:color w:val="auto"/>
          <w:sz w:val="52"/>
          <w:szCs w:val="52"/>
          <w:highlight w:val="none"/>
          <w:lang w:val="zh-CN"/>
        </w:rPr>
      </w:pPr>
    </w:p>
    <w:p>
      <w:pPr>
        <w:autoSpaceDE w:val="0"/>
        <w:autoSpaceDN w:val="0"/>
        <w:adjustRightInd w:val="0"/>
        <w:jc w:val="center"/>
        <w:rPr>
          <w:rFonts w:hint="eastAsia" w:ascii="仿宋" w:hAnsi="仿宋" w:eastAsia="仿宋" w:cs="仿宋"/>
          <w:b/>
          <w:bCs/>
          <w:color w:val="auto"/>
          <w:sz w:val="52"/>
          <w:szCs w:val="52"/>
          <w:highlight w:val="none"/>
          <w:lang w:val="zh-CN"/>
        </w:rPr>
      </w:pPr>
    </w:p>
    <w:p>
      <w:pPr>
        <w:autoSpaceDE w:val="0"/>
        <w:autoSpaceDN w:val="0"/>
        <w:adjustRightInd w:val="0"/>
        <w:jc w:val="center"/>
        <w:rPr>
          <w:rFonts w:hint="eastAsia" w:ascii="仿宋" w:hAnsi="仿宋" w:eastAsia="仿宋" w:cs="仿宋"/>
          <w:b/>
          <w:bCs/>
          <w:color w:val="auto"/>
          <w:sz w:val="52"/>
          <w:szCs w:val="52"/>
          <w:highlight w:val="none"/>
          <w:lang w:val="zh-CN"/>
        </w:rPr>
      </w:pPr>
      <w:r>
        <w:rPr>
          <w:rFonts w:hint="eastAsia" w:ascii="仿宋" w:hAnsi="仿宋" w:eastAsia="仿宋" w:cs="仿宋"/>
          <w:b/>
          <w:bCs/>
          <w:color w:val="auto"/>
          <w:sz w:val="52"/>
          <w:szCs w:val="52"/>
          <w:highlight w:val="none"/>
          <w:lang w:val="zh-CN"/>
        </w:rPr>
        <w:t>招标文件</w:t>
      </w:r>
    </w:p>
    <w:p>
      <w:pPr>
        <w:autoSpaceDE w:val="0"/>
        <w:autoSpaceDN w:val="0"/>
        <w:adjustRightInd w:val="0"/>
        <w:spacing w:before="156"/>
        <w:jc w:val="both"/>
        <w:rPr>
          <w:rFonts w:hint="default" w:ascii="仿宋" w:hAnsi="仿宋" w:eastAsia="仿宋" w:cs="仿宋"/>
          <w:color w:val="auto"/>
          <w:kern w:val="0"/>
          <w:sz w:val="44"/>
          <w:szCs w:val="44"/>
          <w:highlight w:val="none"/>
          <w:lang w:val="en-US"/>
        </w:rPr>
      </w:pPr>
      <w:r>
        <w:rPr>
          <w:rFonts w:hint="eastAsia" w:ascii="仿宋" w:hAnsi="仿宋" w:eastAsia="仿宋" w:cs="仿宋"/>
          <w:color w:val="auto"/>
          <w:sz w:val="28"/>
          <w:szCs w:val="28"/>
          <w:highlight w:val="none"/>
          <w:lang w:val="zh-CN"/>
        </w:rPr>
        <w:t xml:space="preserve">             </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b w:val="0"/>
          <w:bCs w:val="0"/>
          <w:color w:val="auto"/>
          <w:kern w:val="0"/>
          <w:sz w:val="28"/>
          <w:szCs w:val="28"/>
          <w:highlight w:val="none"/>
        </w:rPr>
        <w:t>项目编号</w:t>
      </w:r>
      <w:r>
        <w:rPr>
          <w:rFonts w:hint="eastAsia" w:ascii="仿宋" w:hAnsi="仿宋" w:eastAsia="仿宋" w:cs="仿宋"/>
          <w:color w:val="auto"/>
          <w:kern w:val="0"/>
          <w:sz w:val="28"/>
          <w:szCs w:val="28"/>
          <w:highlight w:val="none"/>
        </w:rPr>
        <w:t>：</w:t>
      </w:r>
      <w:r>
        <w:rPr>
          <w:rFonts w:hint="eastAsia" w:ascii="仿宋" w:hAnsi="仿宋" w:eastAsia="仿宋" w:cs="仿宋"/>
          <w:color w:val="auto"/>
          <w:kern w:val="0"/>
          <w:sz w:val="28"/>
          <w:szCs w:val="28"/>
          <w:highlight w:val="none"/>
          <w:lang w:val="en-US" w:eastAsia="zh-CN"/>
        </w:rPr>
        <w:t>DYAHKC20-4-15</w:t>
      </w:r>
    </w:p>
    <w:p>
      <w:pPr>
        <w:autoSpaceDE w:val="0"/>
        <w:autoSpaceDN w:val="0"/>
        <w:adjustRightInd w:val="0"/>
        <w:jc w:val="center"/>
        <w:rPr>
          <w:rFonts w:hint="eastAsia" w:ascii="仿宋" w:hAnsi="仿宋" w:eastAsia="仿宋" w:cs="仿宋"/>
          <w:color w:val="auto"/>
          <w:sz w:val="28"/>
          <w:szCs w:val="28"/>
          <w:highlight w:val="none"/>
          <w:lang w:val="zh-CN"/>
        </w:rPr>
      </w:pPr>
    </w:p>
    <w:p>
      <w:pPr>
        <w:autoSpaceDE w:val="0"/>
        <w:autoSpaceDN w:val="0"/>
        <w:adjustRightInd w:val="0"/>
        <w:rPr>
          <w:rFonts w:hint="eastAsia" w:ascii="仿宋" w:hAnsi="仿宋" w:eastAsia="仿宋" w:cs="仿宋"/>
          <w:color w:val="auto"/>
          <w:sz w:val="28"/>
          <w:szCs w:val="28"/>
          <w:highlight w:val="none"/>
          <w:lang w:val="zh-CN"/>
        </w:rPr>
      </w:pPr>
    </w:p>
    <w:p>
      <w:pPr>
        <w:autoSpaceDE w:val="0"/>
        <w:autoSpaceDN w:val="0"/>
        <w:adjustRightInd w:val="0"/>
        <w:rPr>
          <w:rFonts w:hint="eastAsia" w:ascii="仿宋" w:hAnsi="仿宋" w:eastAsia="仿宋" w:cs="仿宋"/>
          <w:color w:val="auto"/>
          <w:sz w:val="28"/>
          <w:szCs w:val="28"/>
          <w:highlight w:val="none"/>
          <w:lang w:val="zh-CN"/>
        </w:rPr>
      </w:pPr>
    </w:p>
    <w:p>
      <w:pPr>
        <w:autoSpaceDE w:val="0"/>
        <w:autoSpaceDN w:val="0"/>
        <w:adjustRightInd w:val="0"/>
        <w:rPr>
          <w:rFonts w:hint="eastAsia" w:ascii="仿宋" w:hAnsi="仿宋" w:eastAsia="仿宋" w:cs="仿宋"/>
          <w:color w:val="auto"/>
          <w:sz w:val="28"/>
          <w:szCs w:val="28"/>
          <w:highlight w:val="none"/>
          <w:lang w:val="zh-CN"/>
        </w:rPr>
      </w:pPr>
    </w:p>
    <w:p>
      <w:pPr>
        <w:pStyle w:val="13"/>
        <w:spacing w:before="240" w:after="240"/>
        <w:ind w:left="0" w:leftChars="0" w:firstLine="0" w:firstLineChars="0"/>
        <w:rPr>
          <w:rFonts w:hint="eastAsia" w:ascii="仿宋" w:hAnsi="仿宋" w:eastAsia="仿宋" w:cs="仿宋"/>
          <w:color w:val="auto"/>
          <w:sz w:val="36"/>
          <w:szCs w:val="36"/>
          <w:highlight w:val="none"/>
        </w:rPr>
      </w:pPr>
    </w:p>
    <w:p>
      <w:pPr>
        <w:pStyle w:val="13"/>
        <w:spacing w:before="240" w:after="240"/>
        <w:ind w:left="0" w:leftChars="0" w:firstLine="0" w:firstLineChars="0"/>
        <w:rPr>
          <w:rFonts w:hint="eastAsia" w:ascii="仿宋" w:hAnsi="仿宋" w:eastAsia="仿宋" w:cs="仿宋"/>
          <w:color w:val="auto"/>
          <w:sz w:val="36"/>
          <w:szCs w:val="36"/>
          <w:highlight w:val="none"/>
        </w:rPr>
      </w:pPr>
    </w:p>
    <w:p>
      <w:pPr>
        <w:pStyle w:val="13"/>
        <w:spacing w:before="240" w:after="240"/>
        <w:ind w:left="0" w:leftChars="0" w:firstLine="0" w:firstLineChars="0"/>
        <w:rPr>
          <w:rFonts w:hint="eastAsia" w:ascii="仿宋" w:hAnsi="仿宋" w:eastAsia="仿宋" w:cs="仿宋"/>
          <w:color w:val="auto"/>
          <w:sz w:val="36"/>
          <w:szCs w:val="36"/>
          <w:highlight w:val="none"/>
        </w:rPr>
      </w:pPr>
    </w:p>
    <w:p>
      <w:pPr>
        <w:pStyle w:val="13"/>
        <w:spacing w:before="240" w:after="240"/>
        <w:rPr>
          <w:rFonts w:hint="eastAsia" w:ascii="仿宋" w:hAnsi="仿宋" w:eastAsia="仿宋" w:cs="仿宋"/>
          <w:color w:val="auto"/>
          <w:sz w:val="36"/>
          <w:szCs w:val="36"/>
          <w:highlight w:val="none"/>
        </w:rPr>
      </w:pPr>
    </w:p>
    <w:p>
      <w:pPr>
        <w:pStyle w:val="13"/>
        <w:spacing w:before="240" w:after="240"/>
        <w:ind w:left="544" w:leftChars="259" w:firstLine="321" w:firstLineChars="100"/>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采 购 人：</w:t>
      </w:r>
      <w:r>
        <w:rPr>
          <w:rFonts w:hint="eastAsia" w:ascii="仿宋" w:hAnsi="仿宋" w:eastAsia="仿宋" w:cs="仿宋"/>
          <w:b/>
          <w:bCs/>
          <w:color w:val="auto"/>
          <w:sz w:val="32"/>
          <w:szCs w:val="32"/>
          <w:highlight w:val="none"/>
          <w:u w:val="single"/>
          <w:lang w:eastAsia="zh-CN"/>
        </w:rPr>
        <w:t>淮南经济技术开发区社会发展局</w:t>
      </w:r>
      <w:r>
        <w:rPr>
          <w:rFonts w:hint="eastAsia" w:ascii="仿宋" w:hAnsi="仿宋" w:eastAsia="仿宋" w:cs="仿宋"/>
          <w:b/>
          <w:bCs/>
          <w:color w:val="auto"/>
          <w:sz w:val="32"/>
          <w:szCs w:val="32"/>
          <w:highlight w:val="none"/>
        </w:rPr>
        <w:t>（盖章）</w:t>
      </w:r>
    </w:p>
    <w:p>
      <w:pPr>
        <w:pStyle w:val="13"/>
        <w:ind w:left="544" w:leftChars="259" w:firstLine="321" w:firstLineChars="100"/>
        <w:rPr>
          <w:rFonts w:hint="eastAsia" w:ascii="仿宋" w:hAnsi="仿宋" w:eastAsia="仿宋" w:cs="仿宋"/>
          <w:color w:val="auto"/>
          <w:sz w:val="36"/>
          <w:szCs w:val="36"/>
          <w:highlight w:val="none"/>
        </w:rPr>
      </w:pPr>
      <w:r>
        <w:rPr>
          <w:rFonts w:hint="eastAsia" w:ascii="仿宋" w:hAnsi="仿宋" w:eastAsia="仿宋" w:cs="仿宋"/>
          <w:b/>
          <w:bCs/>
          <w:color w:val="auto"/>
          <w:sz w:val="32"/>
          <w:szCs w:val="32"/>
          <w:highlight w:val="none"/>
        </w:rPr>
        <w:t>代理机构：</w:t>
      </w:r>
      <w:r>
        <w:rPr>
          <w:rFonts w:hint="eastAsia" w:ascii="仿宋" w:hAnsi="仿宋" w:eastAsia="仿宋" w:cs="仿宋"/>
          <w:b/>
          <w:bCs/>
          <w:color w:val="auto"/>
          <w:sz w:val="32"/>
          <w:szCs w:val="32"/>
          <w:highlight w:val="none"/>
          <w:u w:val="single"/>
        </w:rPr>
        <w:t xml:space="preserve"> 安徽科创工程项目管理有限公司</w:t>
      </w:r>
      <w:r>
        <w:rPr>
          <w:rFonts w:hint="eastAsia" w:ascii="仿宋" w:hAnsi="仿宋" w:eastAsia="仿宋" w:cs="仿宋"/>
          <w:b/>
          <w:bCs/>
          <w:color w:val="auto"/>
          <w:sz w:val="32"/>
          <w:szCs w:val="32"/>
          <w:highlight w:val="none"/>
          <w:u w:val="single"/>
          <w:lang w:val="en-US" w:eastAsia="zh-CN"/>
        </w:rPr>
        <w:t xml:space="preserve"> </w:t>
      </w:r>
      <w:r>
        <w:rPr>
          <w:rFonts w:hint="eastAsia" w:ascii="仿宋" w:hAnsi="仿宋" w:eastAsia="仿宋" w:cs="仿宋"/>
          <w:b/>
          <w:bCs/>
          <w:color w:val="auto"/>
          <w:sz w:val="32"/>
          <w:szCs w:val="32"/>
          <w:highlight w:val="none"/>
          <w:u w:val="single"/>
        </w:rPr>
        <w:t xml:space="preserve"> </w:t>
      </w:r>
      <w:r>
        <w:rPr>
          <w:rFonts w:hint="eastAsia" w:ascii="仿宋" w:hAnsi="仿宋" w:eastAsia="仿宋" w:cs="仿宋"/>
          <w:b/>
          <w:bCs/>
          <w:color w:val="auto"/>
          <w:sz w:val="32"/>
          <w:szCs w:val="32"/>
          <w:highlight w:val="none"/>
        </w:rPr>
        <w:t>（盖章）</w:t>
      </w:r>
    </w:p>
    <w:p>
      <w:pPr>
        <w:pStyle w:val="13"/>
        <w:spacing w:before="240" w:after="240"/>
        <w:ind w:left="17" w:leftChars="8" w:firstLine="1899" w:firstLineChars="633"/>
        <w:rPr>
          <w:rFonts w:hint="eastAsia" w:ascii="仿宋" w:hAnsi="仿宋" w:eastAsia="仿宋" w:cs="仿宋"/>
          <w:b/>
          <w:bCs/>
          <w:color w:val="auto"/>
          <w:sz w:val="32"/>
          <w:szCs w:val="32"/>
          <w:highlight w:val="none"/>
        </w:rPr>
      </w:pPr>
      <w:r>
        <w:rPr>
          <w:rFonts w:hint="eastAsia" w:ascii="仿宋" w:hAnsi="仿宋" w:eastAsia="仿宋" w:cs="仿宋"/>
          <w:color w:val="auto"/>
          <w:sz w:val="30"/>
          <w:szCs w:val="30"/>
          <w:highlight w:val="none"/>
        </w:rPr>
        <w:t xml:space="preserve"> </w:t>
      </w:r>
      <w:r>
        <w:rPr>
          <w:rFonts w:hint="eastAsia" w:ascii="仿宋" w:hAnsi="仿宋" w:eastAsia="仿宋" w:cs="仿宋"/>
          <w:b/>
          <w:bCs/>
          <w:color w:val="auto"/>
          <w:sz w:val="28"/>
          <w:szCs w:val="28"/>
          <w:highlight w:val="none"/>
        </w:rPr>
        <w:t xml:space="preserve">      </w:t>
      </w:r>
      <w:r>
        <w:rPr>
          <w:rFonts w:hint="eastAsia" w:ascii="仿宋" w:hAnsi="仿宋" w:eastAsia="仿宋" w:cs="仿宋"/>
          <w:b/>
          <w:bCs/>
          <w:color w:val="auto"/>
          <w:sz w:val="32"/>
          <w:szCs w:val="32"/>
          <w:highlight w:val="none"/>
        </w:rPr>
        <w:t xml:space="preserve">  二0二0年</w:t>
      </w:r>
      <w:r>
        <w:rPr>
          <w:rFonts w:hint="eastAsia" w:ascii="仿宋" w:hAnsi="仿宋" w:eastAsia="仿宋" w:cs="仿宋"/>
          <w:b/>
          <w:bCs/>
          <w:color w:val="auto"/>
          <w:sz w:val="32"/>
          <w:szCs w:val="32"/>
          <w:highlight w:val="none"/>
          <w:lang w:eastAsia="zh-CN"/>
        </w:rPr>
        <w:t>六</w:t>
      </w:r>
      <w:r>
        <w:rPr>
          <w:rFonts w:hint="eastAsia" w:ascii="仿宋" w:hAnsi="仿宋" w:eastAsia="仿宋" w:cs="仿宋"/>
          <w:b/>
          <w:bCs/>
          <w:color w:val="auto"/>
          <w:sz w:val="32"/>
          <w:szCs w:val="32"/>
          <w:highlight w:val="none"/>
        </w:rPr>
        <w:t>月</w:t>
      </w:r>
    </w:p>
    <w:p>
      <w:pPr>
        <w:autoSpaceDE w:val="0"/>
        <w:autoSpaceDN w:val="0"/>
        <w:adjustRightInd w:val="0"/>
        <w:ind w:firstLine="4180"/>
        <w:rPr>
          <w:rFonts w:hint="eastAsia" w:ascii="仿宋" w:hAnsi="仿宋" w:eastAsia="仿宋" w:cs="仿宋"/>
          <w:color w:val="auto"/>
          <w:sz w:val="44"/>
          <w:szCs w:val="44"/>
          <w:highlight w:val="none"/>
          <w:lang w:val="zh-CN"/>
        </w:rPr>
        <w:sectPr>
          <w:footerReference r:id="rId5" w:type="first"/>
          <w:headerReference r:id="rId3" w:type="default"/>
          <w:footerReference r:id="rId4" w:type="default"/>
          <w:pgSz w:w="12240" w:h="15840"/>
          <w:pgMar w:top="1440" w:right="1418" w:bottom="1440" w:left="1418" w:header="720" w:footer="720" w:gutter="0"/>
          <w:pgNumType w:fmt="decimal"/>
          <w:cols w:space="720" w:num="1"/>
          <w:titlePg/>
          <w:docGrid w:linePitch="286" w:charSpace="0"/>
        </w:sectPr>
      </w:pPr>
    </w:p>
    <w:p>
      <w:pPr>
        <w:spacing w:before="0" w:beforeLines="0" w:after="0" w:afterLines="0" w:line="240" w:lineRule="auto"/>
        <w:ind w:left="0" w:leftChars="0" w:right="0" w:rightChars="0" w:firstLine="0" w:firstLineChars="0"/>
        <w:jc w:val="center"/>
        <w:rPr>
          <w:rFonts w:hint="eastAsia" w:ascii="仿宋" w:hAnsi="仿宋" w:eastAsia="仿宋" w:cs="仿宋"/>
          <w:color w:val="auto"/>
          <w:sz w:val="36"/>
          <w:szCs w:val="36"/>
          <w:highlight w:val="none"/>
        </w:rPr>
      </w:pPr>
      <w:bookmarkStart w:id="0" w:name="_Toc872_WPSOffice_Type1"/>
      <w:r>
        <w:rPr>
          <w:rFonts w:hint="eastAsia" w:ascii="仿宋" w:hAnsi="仿宋" w:eastAsia="仿宋" w:cs="仿宋"/>
          <w:color w:val="auto"/>
          <w:sz w:val="36"/>
          <w:szCs w:val="36"/>
          <w:highlight w:val="none"/>
        </w:rPr>
        <w:t>目录</w:t>
      </w:r>
    </w:p>
    <w:p>
      <w:pPr>
        <w:pStyle w:val="69"/>
        <w:tabs>
          <w:tab w:val="right" w:leader="dot" w:pos="10080"/>
        </w:tabs>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fldChar w:fldCharType="begin"/>
      </w:r>
      <w:r>
        <w:rPr>
          <w:rFonts w:hint="eastAsia" w:ascii="仿宋" w:hAnsi="仿宋" w:eastAsia="仿宋" w:cs="仿宋"/>
          <w:color w:val="auto"/>
          <w:sz w:val="32"/>
          <w:szCs w:val="32"/>
          <w:highlight w:val="none"/>
        </w:rPr>
        <w:instrText xml:space="preserve"> HYPERLINK \l _Toc30967_WPSOffice_Level1 </w:instrText>
      </w:r>
      <w:r>
        <w:rPr>
          <w:rFonts w:hint="eastAsia" w:ascii="仿宋" w:hAnsi="仿宋" w:eastAsia="仿宋" w:cs="仿宋"/>
          <w:color w:val="auto"/>
          <w:sz w:val="32"/>
          <w:szCs w:val="32"/>
          <w:highlight w:val="none"/>
        </w:rPr>
        <w:fldChar w:fldCharType="separate"/>
      </w:r>
      <w:r>
        <w:rPr>
          <w:rFonts w:hint="eastAsia" w:ascii="仿宋" w:hAnsi="仿宋" w:eastAsia="仿宋" w:cs="仿宋"/>
          <w:color w:val="auto"/>
          <w:sz w:val="32"/>
          <w:szCs w:val="32"/>
          <w:highlight w:val="none"/>
        </w:rPr>
        <w:t xml:space="preserve">第一章  </w:t>
      </w:r>
      <w:r>
        <w:rPr>
          <w:rFonts w:hint="eastAsia" w:ascii="仿宋" w:hAnsi="仿宋" w:eastAsia="仿宋" w:cs="仿宋"/>
          <w:color w:val="auto"/>
          <w:sz w:val="32"/>
          <w:szCs w:val="32"/>
          <w:highlight w:val="none"/>
          <w:lang w:eastAsia="zh-CN"/>
        </w:rPr>
        <w:t>招标</w:t>
      </w:r>
      <w:r>
        <w:rPr>
          <w:rFonts w:hint="eastAsia" w:ascii="仿宋" w:hAnsi="仿宋" w:eastAsia="仿宋" w:cs="仿宋"/>
          <w:color w:val="auto"/>
          <w:sz w:val="32"/>
          <w:szCs w:val="32"/>
          <w:highlight w:val="none"/>
        </w:rPr>
        <w:t>公告</w:t>
      </w:r>
      <w:r>
        <w:rPr>
          <w:rFonts w:hint="eastAsia" w:ascii="仿宋" w:hAnsi="仿宋" w:eastAsia="仿宋" w:cs="仿宋"/>
          <w:color w:val="auto"/>
          <w:sz w:val="32"/>
          <w:szCs w:val="32"/>
          <w:highlight w:val="none"/>
        </w:rPr>
        <w:tab/>
      </w:r>
      <w:bookmarkStart w:id="1" w:name="_Toc30967_WPSOffice_Level1Page"/>
      <w:r>
        <w:rPr>
          <w:rFonts w:hint="eastAsia" w:ascii="仿宋" w:hAnsi="仿宋" w:eastAsia="仿宋" w:cs="仿宋"/>
          <w:color w:val="auto"/>
          <w:sz w:val="32"/>
          <w:szCs w:val="32"/>
          <w:highlight w:val="none"/>
        </w:rPr>
        <w:t>2</w:t>
      </w:r>
      <w:bookmarkEnd w:id="1"/>
      <w:r>
        <w:rPr>
          <w:rFonts w:hint="eastAsia" w:ascii="仿宋" w:hAnsi="仿宋" w:eastAsia="仿宋" w:cs="仿宋"/>
          <w:color w:val="auto"/>
          <w:sz w:val="32"/>
          <w:szCs w:val="32"/>
          <w:highlight w:val="none"/>
        </w:rPr>
        <w:fldChar w:fldCharType="end"/>
      </w:r>
    </w:p>
    <w:p>
      <w:pPr>
        <w:pStyle w:val="69"/>
        <w:tabs>
          <w:tab w:val="right" w:leader="dot" w:pos="10080"/>
        </w:tabs>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fldChar w:fldCharType="begin"/>
      </w:r>
      <w:r>
        <w:rPr>
          <w:rFonts w:hint="eastAsia" w:ascii="仿宋" w:hAnsi="仿宋" w:eastAsia="仿宋" w:cs="仿宋"/>
          <w:color w:val="auto"/>
          <w:sz w:val="32"/>
          <w:szCs w:val="32"/>
          <w:highlight w:val="none"/>
        </w:rPr>
        <w:instrText xml:space="preserve"> HYPERLINK \l _Toc15282_WPSOffice_Level1 </w:instrText>
      </w:r>
      <w:r>
        <w:rPr>
          <w:rFonts w:hint="eastAsia" w:ascii="仿宋" w:hAnsi="仿宋" w:eastAsia="仿宋" w:cs="仿宋"/>
          <w:color w:val="auto"/>
          <w:sz w:val="32"/>
          <w:szCs w:val="32"/>
          <w:highlight w:val="none"/>
        </w:rPr>
        <w:fldChar w:fldCharType="separate"/>
      </w:r>
      <w:r>
        <w:rPr>
          <w:rFonts w:hint="eastAsia" w:ascii="仿宋" w:hAnsi="仿宋" w:eastAsia="仿宋" w:cs="仿宋"/>
          <w:color w:val="auto"/>
          <w:sz w:val="32"/>
          <w:szCs w:val="32"/>
          <w:highlight w:val="none"/>
          <w:lang w:eastAsia="zh-CN"/>
        </w:rPr>
        <w:t>第二章</w:t>
      </w:r>
      <w:r>
        <w:rPr>
          <w:rFonts w:hint="eastAsia" w:ascii="仿宋" w:hAnsi="仿宋" w:eastAsia="仿宋" w:cs="仿宋"/>
          <w:color w:val="auto"/>
          <w:sz w:val="32"/>
          <w:szCs w:val="32"/>
          <w:highlight w:val="none"/>
          <w:lang w:val="en-US" w:eastAsia="zh-CN"/>
        </w:rPr>
        <w:t xml:space="preserve">  投标人须知</w:t>
      </w:r>
      <w:r>
        <w:rPr>
          <w:rFonts w:hint="eastAsia" w:ascii="仿宋" w:hAnsi="仿宋" w:eastAsia="仿宋" w:cs="仿宋"/>
          <w:color w:val="auto"/>
          <w:sz w:val="32"/>
          <w:szCs w:val="32"/>
          <w:highlight w:val="none"/>
        </w:rPr>
        <w:tab/>
      </w:r>
      <w:bookmarkStart w:id="2" w:name="_Toc15282_WPSOffice_Level1Page"/>
      <w:r>
        <w:rPr>
          <w:rFonts w:hint="eastAsia" w:ascii="仿宋" w:hAnsi="仿宋" w:eastAsia="仿宋" w:cs="仿宋"/>
          <w:color w:val="auto"/>
          <w:sz w:val="32"/>
          <w:szCs w:val="32"/>
          <w:highlight w:val="none"/>
        </w:rPr>
        <w:t>4</w:t>
      </w:r>
      <w:bookmarkEnd w:id="2"/>
      <w:r>
        <w:rPr>
          <w:rFonts w:hint="eastAsia" w:ascii="仿宋" w:hAnsi="仿宋" w:eastAsia="仿宋" w:cs="仿宋"/>
          <w:color w:val="auto"/>
          <w:sz w:val="32"/>
          <w:szCs w:val="32"/>
          <w:highlight w:val="none"/>
        </w:rPr>
        <w:fldChar w:fldCharType="end"/>
      </w:r>
    </w:p>
    <w:p>
      <w:pPr>
        <w:pStyle w:val="69"/>
        <w:tabs>
          <w:tab w:val="right" w:leader="dot" w:pos="10080"/>
        </w:tabs>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fldChar w:fldCharType="begin"/>
      </w:r>
      <w:r>
        <w:rPr>
          <w:rFonts w:hint="eastAsia" w:ascii="仿宋" w:hAnsi="仿宋" w:eastAsia="仿宋" w:cs="仿宋"/>
          <w:color w:val="auto"/>
          <w:sz w:val="32"/>
          <w:szCs w:val="32"/>
          <w:highlight w:val="none"/>
        </w:rPr>
        <w:instrText xml:space="preserve"> HYPERLINK \l _Toc1559_WPSOffice_Level1 </w:instrText>
      </w:r>
      <w:r>
        <w:rPr>
          <w:rFonts w:hint="eastAsia" w:ascii="仿宋" w:hAnsi="仿宋" w:eastAsia="仿宋" w:cs="仿宋"/>
          <w:color w:val="auto"/>
          <w:sz w:val="32"/>
          <w:szCs w:val="32"/>
          <w:highlight w:val="none"/>
        </w:rPr>
        <w:fldChar w:fldCharType="separate"/>
      </w:r>
      <w:r>
        <w:rPr>
          <w:rFonts w:hint="eastAsia" w:ascii="仿宋" w:hAnsi="仿宋" w:eastAsia="仿宋" w:cs="仿宋"/>
          <w:color w:val="auto"/>
          <w:sz w:val="32"/>
          <w:szCs w:val="32"/>
          <w:highlight w:val="none"/>
        </w:rPr>
        <w:t>第三章  采购需求</w:t>
      </w:r>
      <w:r>
        <w:rPr>
          <w:rFonts w:hint="eastAsia" w:ascii="仿宋" w:hAnsi="仿宋" w:eastAsia="仿宋" w:cs="仿宋"/>
          <w:color w:val="auto"/>
          <w:sz w:val="32"/>
          <w:szCs w:val="32"/>
          <w:highlight w:val="none"/>
        </w:rPr>
        <w:tab/>
      </w:r>
      <w:bookmarkStart w:id="3" w:name="_Toc1559_WPSOffice_Level1Page"/>
      <w:r>
        <w:rPr>
          <w:rFonts w:hint="eastAsia" w:ascii="仿宋" w:hAnsi="仿宋" w:eastAsia="仿宋" w:cs="仿宋"/>
          <w:color w:val="auto"/>
          <w:sz w:val="32"/>
          <w:szCs w:val="32"/>
          <w:highlight w:val="none"/>
        </w:rPr>
        <w:t>17</w:t>
      </w:r>
      <w:bookmarkEnd w:id="3"/>
      <w:r>
        <w:rPr>
          <w:rFonts w:hint="eastAsia" w:ascii="仿宋" w:hAnsi="仿宋" w:eastAsia="仿宋" w:cs="仿宋"/>
          <w:color w:val="auto"/>
          <w:sz w:val="32"/>
          <w:szCs w:val="32"/>
          <w:highlight w:val="none"/>
        </w:rPr>
        <w:fldChar w:fldCharType="end"/>
      </w:r>
    </w:p>
    <w:p>
      <w:pPr>
        <w:pStyle w:val="69"/>
        <w:tabs>
          <w:tab w:val="right" w:leader="dot" w:pos="10080"/>
        </w:tabs>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fldChar w:fldCharType="begin"/>
      </w:r>
      <w:r>
        <w:rPr>
          <w:rFonts w:hint="eastAsia" w:ascii="仿宋" w:hAnsi="仿宋" w:eastAsia="仿宋" w:cs="仿宋"/>
          <w:color w:val="auto"/>
          <w:sz w:val="32"/>
          <w:szCs w:val="32"/>
          <w:highlight w:val="none"/>
        </w:rPr>
        <w:instrText xml:space="preserve"> HYPERLINK \l _Toc20690_WPSOffice_Level1 </w:instrText>
      </w:r>
      <w:r>
        <w:rPr>
          <w:rFonts w:hint="eastAsia" w:ascii="仿宋" w:hAnsi="仿宋" w:eastAsia="仿宋" w:cs="仿宋"/>
          <w:color w:val="auto"/>
          <w:sz w:val="32"/>
          <w:szCs w:val="32"/>
          <w:highlight w:val="none"/>
        </w:rPr>
        <w:fldChar w:fldCharType="separate"/>
      </w:r>
      <w:r>
        <w:rPr>
          <w:rFonts w:hint="eastAsia" w:ascii="仿宋" w:hAnsi="仿宋" w:eastAsia="仿宋" w:cs="仿宋"/>
          <w:color w:val="auto"/>
          <w:sz w:val="32"/>
          <w:szCs w:val="32"/>
          <w:highlight w:val="none"/>
        </w:rPr>
        <w:t>第四章  评标办法</w:t>
      </w:r>
      <w:r>
        <w:rPr>
          <w:rFonts w:hint="eastAsia" w:ascii="仿宋" w:hAnsi="仿宋" w:eastAsia="仿宋" w:cs="仿宋"/>
          <w:color w:val="auto"/>
          <w:sz w:val="32"/>
          <w:szCs w:val="32"/>
          <w:highlight w:val="none"/>
        </w:rPr>
        <w:tab/>
      </w: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rPr>
        <w:fldChar w:fldCharType="end"/>
      </w:r>
      <w:r>
        <w:rPr>
          <w:rFonts w:hint="eastAsia" w:ascii="仿宋" w:hAnsi="仿宋" w:eastAsia="仿宋" w:cs="仿宋"/>
          <w:color w:val="auto"/>
          <w:sz w:val="32"/>
          <w:szCs w:val="32"/>
          <w:highlight w:val="none"/>
          <w:lang w:val="en-US" w:eastAsia="zh-CN"/>
        </w:rPr>
        <w:t>5</w:t>
      </w:r>
    </w:p>
    <w:p>
      <w:pPr>
        <w:pStyle w:val="69"/>
        <w:tabs>
          <w:tab w:val="right" w:leader="dot" w:pos="10080"/>
        </w:tabs>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fldChar w:fldCharType="begin"/>
      </w:r>
      <w:r>
        <w:rPr>
          <w:rFonts w:hint="eastAsia" w:ascii="仿宋" w:hAnsi="仿宋" w:eastAsia="仿宋" w:cs="仿宋"/>
          <w:color w:val="auto"/>
          <w:sz w:val="32"/>
          <w:szCs w:val="32"/>
          <w:highlight w:val="none"/>
        </w:rPr>
        <w:instrText xml:space="preserve"> HYPERLINK \l _Toc20635_WPSOffice_Level1 </w:instrText>
      </w:r>
      <w:r>
        <w:rPr>
          <w:rFonts w:hint="eastAsia" w:ascii="仿宋" w:hAnsi="仿宋" w:eastAsia="仿宋" w:cs="仿宋"/>
          <w:color w:val="auto"/>
          <w:sz w:val="32"/>
          <w:szCs w:val="32"/>
          <w:highlight w:val="none"/>
        </w:rPr>
        <w:fldChar w:fldCharType="separate"/>
      </w:r>
      <w:r>
        <w:rPr>
          <w:rFonts w:hint="eastAsia" w:ascii="仿宋" w:hAnsi="仿宋" w:eastAsia="仿宋" w:cs="仿宋"/>
          <w:color w:val="auto"/>
          <w:sz w:val="32"/>
          <w:szCs w:val="32"/>
          <w:highlight w:val="none"/>
        </w:rPr>
        <w:t xml:space="preserve">第六章  </w:t>
      </w:r>
      <w:r>
        <w:rPr>
          <w:rFonts w:hint="eastAsia" w:ascii="仿宋" w:hAnsi="仿宋" w:eastAsia="仿宋" w:cs="仿宋"/>
          <w:color w:val="auto"/>
          <w:sz w:val="32"/>
          <w:szCs w:val="32"/>
          <w:highlight w:val="none"/>
          <w:lang w:eastAsia="zh-CN"/>
        </w:rPr>
        <w:t>招标</w:t>
      </w:r>
      <w:r>
        <w:rPr>
          <w:rFonts w:hint="eastAsia" w:ascii="仿宋" w:hAnsi="仿宋" w:eastAsia="仿宋" w:cs="仿宋"/>
          <w:color w:val="auto"/>
          <w:sz w:val="32"/>
          <w:szCs w:val="32"/>
          <w:highlight w:val="none"/>
        </w:rPr>
        <w:t>响应文件投标文件格式</w:t>
      </w:r>
      <w:r>
        <w:rPr>
          <w:rFonts w:hint="eastAsia" w:ascii="仿宋" w:hAnsi="仿宋" w:eastAsia="仿宋" w:cs="仿宋"/>
          <w:color w:val="auto"/>
          <w:sz w:val="32"/>
          <w:szCs w:val="32"/>
          <w:highlight w:val="none"/>
        </w:rPr>
        <w:tab/>
      </w: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rPr>
        <w:fldChar w:fldCharType="end"/>
      </w:r>
      <w:r>
        <w:rPr>
          <w:rFonts w:hint="eastAsia" w:ascii="仿宋" w:hAnsi="仿宋" w:eastAsia="仿宋" w:cs="仿宋"/>
          <w:color w:val="auto"/>
          <w:sz w:val="32"/>
          <w:szCs w:val="32"/>
          <w:highlight w:val="none"/>
          <w:lang w:val="en-US" w:eastAsia="zh-CN"/>
        </w:rPr>
        <w:t>8</w:t>
      </w:r>
    </w:p>
    <w:bookmarkEnd w:id="0"/>
    <w:p>
      <w:pPr>
        <w:autoSpaceDE w:val="0"/>
        <w:autoSpaceDN w:val="0"/>
        <w:adjustRightInd w:val="0"/>
        <w:spacing w:line="480" w:lineRule="auto"/>
        <w:jc w:val="center"/>
        <w:rPr>
          <w:rFonts w:hint="eastAsia" w:ascii="仿宋" w:hAnsi="仿宋" w:eastAsia="仿宋" w:cs="仿宋"/>
          <w:b/>
          <w:bCs/>
          <w:color w:val="auto"/>
          <w:sz w:val="40"/>
          <w:szCs w:val="40"/>
          <w:highlight w:val="none"/>
          <w:lang w:val="zh-CN"/>
        </w:rPr>
      </w:pPr>
      <w:r>
        <w:rPr>
          <w:rFonts w:hint="eastAsia" w:ascii="仿宋" w:hAnsi="仿宋" w:eastAsia="仿宋" w:cs="仿宋"/>
          <w:color w:val="auto"/>
          <w:sz w:val="32"/>
          <w:szCs w:val="32"/>
          <w:highlight w:val="none"/>
          <w:lang w:val="zh-CN"/>
        </w:rPr>
        <w:br w:type="page"/>
      </w:r>
      <w:bookmarkStart w:id="4" w:name="_Toc30967_WPSOffice_Level1"/>
      <w:r>
        <w:rPr>
          <w:rFonts w:hint="eastAsia" w:ascii="仿宋" w:hAnsi="仿宋" w:eastAsia="仿宋" w:cs="仿宋"/>
          <w:b/>
          <w:bCs/>
          <w:color w:val="auto"/>
          <w:sz w:val="40"/>
          <w:szCs w:val="40"/>
          <w:highlight w:val="none"/>
          <w:lang w:val="zh-CN"/>
        </w:rPr>
        <w:t>第一章  招标公告</w:t>
      </w:r>
      <w:bookmarkEnd w:id="4"/>
    </w:p>
    <w:p>
      <w:pPr>
        <w:autoSpaceDE w:val="0"/>
        <w:autoSpaceDN w:val="0"/>
        <w:adjustRightInd w:val="0"/>
        <w:spacing w:line="360" w:lineRule="auto"/>
        <w:ind w:firstLine="560" w:firstLineChars="200"/>
        <w:jc w:val="left"/>
        <w:rPr>
          <w:rFonts w:hint="eastAsia" w:ascii="仿宋" w:hAnsi="仿宋" w:eastAsia="仿宋" w:cs="仿宋"/>
          <w:color w:val="auto"/>
          <w:sz w:val="32"/>
          <w:szCs w:val="32"/>
          <w:highlight w:val="none"/>
          <w:lang w:val="zh-CN"/>
        </w:rPr>
      </w:pPr>
      <w:r>
        <w:rPr>
          <w:rFonts w:hint="eastAsia" w:ascii="仿宋" w:hAnsi="仿宋" w:eastAsia="仿宋" w:cs="仿宋"/>
          <w:color w:val="auto"/>
          <w:kern w:val="0"/>
          <w:sz w:val="28"/>
          <w:szCs w:val="28"/>
          <w:highlight w:val="none"/>
        </w:rPr>
        <w:t>安徽科创工程项目管理有限公司受</w:t>
      </w:r>
      <w:r>
        <w:rPr>
          <w:rFonts w:hint="eastAsia" w:ascii="仿宋" w:hAnsi="仿宋" w:eastAsia="仿宋" w:cs="仿宋"/>
          <w:color w:val="auto"/>
          <w:kern w:val="0"/>
          <w:sz w:val="28"/>
          <w:szCs w:val="28"/>
          <w:highlight w:val="none"/>
          <w:lang w:eastAsia="zh-CN"/>
        </w:rPr>
        <w:t>淮南经济技术开发区社会发展局</w:t>
      </w:r>
      <w:r>
        <w:rPr>
          <w:rFonts w:hint="eastAsia" w:ascii="仿宋" w:hAnsi="仿宋" w:eastAsia="仿宋" w:cs="仿宋"/>
          <w:color w:val="auto"/>
          <w:kern w:val="0"/>
          <w:sz w:val="28"/>
          <w:szCs w:val="28"/>
          <w:highlight w:val="none"/>
        </w:rPr>
        <w:t>的委托，</w:t>
      </w:r>
      <w:r>
        <w:rPr>
          <w:rFonts w:hint="eastAsia" w:ascii="仿宋" w:hAnsi="仿宋" w:eastAsia="仿宋" w:cs="仿宋"/>
          <w:color w:val="auto"/>
          <w:kern w:val="0"/>
          <w:sz w:val="28"/>
          <w:szCs w:val="28"/>
          <w:highlight w:val="none"/>
          <w:lang w:eastAsia="zh-CN"/>
        </w:rPr>
        <w:t>现</w:t>
      </w:r>
      <w:r>
        <w:rPr>
          <w:rFonts w:hint="eastAsia" w:ascii="仿宋" w:hAnsi="仿宋" w:eastAsia="仿宋" w:cs="仿宋"/>
          <w:color w:val="auto"/>
          <w:kern w:val="0"/>
          <w:sz w:val="28"/>
          <w:szCs w:val="28"/>
          <w:highlight w:val="none"/>
        </w:rPr>
        <w:t>对</w:t>
      </w:r>
      <w:r>
        <w:rPr>
          <w:rFonts w:hint="eastAsia" w:ascii="仿宋" w:hAnsi="仿宋" w:eastAsia="仿宋" w:cs="仿宋"/>
          <w:color w:val="auto"/>
          <w:kern w:val="0"/>
          <w:sz w:val="28"/>
          <w:szCs w:val="28"/>
          <w:highlight w:val="none"/>
          <w:lang w:eastAsia="zh-CN"/>
        </w:rPr>
        <w:t>社会发展局采购敬老院厨具、桌椅、床铺、办公等设备项目</w:t>
      </w:r>
      <w:r>
        <w:rPr>
          <w:rFonts w:hint="eastAsia" w:ascii="仿宋" w:hAnsi="仿宋" w:eastAsia="仿宋" w:cs="仿宋"/>
          <w:color w:val="auto"/>
          <w:kern w:val="0"/>
          <w:sz w:val="28"/>
          <w:szCs w:val="28"/>
          <w:highlight w:val="none"/>
        </w:rPr>
        <w:t>进行</w:t>
      </w:r>
      <w:r>
        <w:rPr>
          <w:rFonts w:hint="eastAsia" w:ascii="仿宋" w:hAnsi="仿宋" w:eastAsia="仿宋" w:cs="仿宋"/>
          <w:color w:val="auto"/>
          <w:kern w:val="0"/>
          <w:sz w:val="28"/>
          <w:szCs w:val="28"/>
          <w:highlight w:val="none"/>
          <w:lang w:eastAsia="zh-CN"/>
        </w:rPr>
        <w:t>公开</w:t>
      </w:r>
      <w:r>
        <w:rPr>
          <w:rFonts w:hint="eastAsia" w:ascii="仿宋" w:hAnsi="仿宋" w:eastAsia="仿宋" w:cs="仿宋"/>
          <w:color w:val="auto"/>
          <w:kern w:val="0"/>
          <w:sz w:val="28"/>
          <w:szCs w:val="28"/>
          <w:highlight w:val="none"/>
        </w:rPr>
        <w:t>招标，现欢迎投标人前来投标。</w:t>
      </w:r>
    </w:p>
    <w:p>
      <w:pPr>
        <w:autoSpaceDE w:val="0"/>
        <w:autoSpaceDN w:val="0"/>
        <w:adjustRightInd w:val="0"/>
        <w:spacing w:line="360" w:lineRule="auto"/>
        <w:ind w:left="31680" w:hanging="498" w:hangingChars="177"/>
        <w:jc w:val="left"/>
        <w:rPr>
          <w:rFonts w:hint="eastAsia" w:ascii="仿宋" w:hAnsi="仿宋" w:eastAsia="仿宋" w:cs="仿宋"/>
          <w:color w:val="auto"/>
          <w:kern w:val="0"/>
          <w:sz w:val="28"/>
          <w:szCs w:val="28"/>
          <w:highlight w:val="none"/>
        </w:rPr>
      </w:pPr>
      <w:r>
        <w:rPr>
          <w:rFonts w:hint="eastAsia" w:ascii="仿宋" w:hAnsi="仿宋" w:eastAsia="仿宋" w:cs="仿宋"/>
          <w:b/>
          <w:bCs/>
          <w:color w:val="auto"/>
          <w:kern w:val="0"/>
          <w:sz w:val="28"/>
          <w:szCs w:val="28"/>
          <w:highlight w:val="none"/>
        </w:rPr>
        <w:t>一、项目名称：</w:t>
      </w:r>
      <w:r>
        <w:rPr>
          <w:rFonts w:hint="eastAsia" w:ascii="仿宋" w:hAnsi="仿宋" w:eastAsia="仿宋" w:cs="仿宋"/>
          <w:color w:val="auto"/>
          <w:kern w:val="0"/>
          <w:sz w:val="28"/>
          <w:szCs w:val="28"/>
          <w:highlight w:val="none"/>
          <w:lang w:eastAsia="zh-CN"/>
        </w:rPr>
        <w:t>社会发展局采购敬老院厨具、桌椅、床铺、办公等设备项目</w:t>
      </w:r>
    </w:p>
    <w:p>
      <w:pPr>
        <w:autoSpaceDE w:val="0"/>
        <w:autoSpaceDN w:val="0"/>
        <w:adjustRightInd w:val="0"/>
        <w:spacing w:line="360" w:lineRule="auto"/>
        <w:ind w:left="31680" w:hanging="495" w:hangingChars="177"/>
        <w:jc w:val="left"/>
        <w:rPr>
          <w:rFonts w:hint="default" w:ascii="仿宋" w:hAnsi="仿宋" w:eastAsia="仿宋" w:cs="仿宋"/>
          <w:color w:val="auto"/>
          <w:kern w:val="0"/>
          <w:sz w:val="28"/>
          <w:szCs w:val="28"/>
          <w:highlight w:val="none"/>
          <w:lang w:val="en-US"/>
        </w:rPr>
      </w:pPr>
      <w:r>
        <w:rPr>
          <w:rFonts w:hint="eastAsia" w:ascii="仿宋" w:hAnsi="仿宋" w:eastAsia="仿宋" w:cs="仿宋"/>
          <w:color w:val="auto"/>
          <w:kern w:val="0"/>
          <w:sz w:val="28"/>
          <w:szCs w:val="28"/>
          <w:highlight w:val="none"/>
        </w:rPr>
        <w:t xml:space="preserve">    </w:t>
      </w:r>
      <w:r>
        <w:rPr>
          <w:rFonts w:hint="eastAsia" w:ascii="仿宋" w:hAnsi="仿宋" w:eastAsia="仿宋" w:cs="仿宋"/>
          <w:b/>
          <w:bCs/>
          <w:color w:val="auto"/>
          <w:kern w:val="0"/>
          <w:sz w:val="28"/>
          <w:szCs w:val="28"/>
          <w:highlight w:val="none"/>
        </w:rPr>
        <w:t>项目编号</w:t>
      </w:r>
      <w:r>
        <w:rPr>
          <w:rFonts w:hint="eastAsia" w:ascii="仿宋" w:hAnsi="仿宋" w:eastAsia="仿宋" w:cs="仿宋"/>
          <w:color w:val="auto"/>
          <w:kern w:val="0"/>
          <w:sz w:val="28"/>
          <w:szCs w:val="28"/>
          <w:highlight w:val="none"/>
        </w:rPr>
        <w:t>：</w:t>
      </w:r>
      <w:r>
        <w:rPr>
          <w:rFonts w:hint="eastAsia" w:ascii="仿宋" w:hAnsi="仿宋" w:eastAsia="仿宋" w:cs="仿宋"/>
          <w:color w:val="auto"/>
          <w:kern w:val="0"/>
          <w:sz w:val="28"/>
          <w:szCs w:val="28"/>
          <w:highlight w:val="none"/>
          <w:lang w:val="en-US" w:eastAsia="zh-CN"/>
        </w:rPr>
        <w:t>DYAHKC20-4-15</w:t>
      </w:r>
    </w:p>
    <w:p>
      <w:pPr>
        <w:autoSpaceDE w:val="0"/>
        <w:autoSpaceDN w:val="0"/>
        <w:adjustRightInd w:val="0"/>
        <w:spacing w:line="360" w:lineRule="auto"/>
        <w:ind w:left="31680" w:hanging="498" w:hangingChars="177"/>
        <w:jc w:val="left"/>
        <w:rPr>
          <w:rFonts w:hint="eastAsia" w:ascii="仿宋" w:hAnsi="仿宋" w:eastAsia="仿宋" w:cs="仿宋"/>
          <w:color w:val="auto"/>
          <w:kern w:val="0"/>
          <w:sz w:val="28"/>
          <w:szCs w:val="28"/>
          <w:highlight w:val="none"/>
          <w:lang w:eastAsia="zh-CN"/>
        </w:rPr>
      </w:pPr>
      <w:r>
        <w:rPr>
          <w:rFonts w:hint="eastAsia" w:ascii="仿宋" w:hAnsi="仿宋" w:eastAsia="仿宋" w:cs="仿宋"/>
          <w:b/>
          <w:bCs/>
          <w:color w:val="auto"/>
          <w:kern w:val="0"/>
          <w:sz w:val="28"/>
          <w:szCs w:val="28"/>
          <w:highlight w:val="none"/>
        </w:rPr>
        <w:t>二、采购方式：</w:t>
      </w:r>
      <w:r>
        <w:rPr>
          <w:rFonts w:hint="eastAsia" w:ascii="仿宋" w:hAnsi="仿宋" w:eastAsia="仿宋" w:cs="仿宋"/>
          <w:color w:val="auto"/>
          <w:kern w:val="0"/>
          <w:sz w:val="28"/>
          <w:szCs w:val="28"/>
          <w:highlight w:val="none"/>
          <w:lang w:eastAsia="zh-CN"/>
        </w:rPr>
        <w:t>公开招标</w:t>
      </w:r>
    </w:p>
    <w:p>
      <w:pPr>
        <w:autoSpaceDE w:val="0"/>
        <w:autoSpaceDN w:val="0"/>
        <w:adjustRightInd w:val="0"/>
        <w:spacing w:line="360" w:lineRule="auto"/>
        <w:ind w:left="31680" w:hanging="498" w:hangingChars="177"/>
        <w:jc w:val="left"/>
        <w:rPr>
          <w:rFonts w:hint="eastAsia" w:ascii="仿宋" w:hAnsi="仿宋" w:eastAsia="仿宋" w:cs="仿宋"/>
          <w:color w:val="auto"/>
          <w:kern w:val="0"/>
          <w:sz w:val="28"/>
          <w:szCs w:val="28"/>
          <w:highlight w:val="none"/>
          <w:lang w:eastAsia="zh-CN"/>
        </w:rPr>
      </w:pPr>
      <w:r>
        <w:rPr>
          <w:rFonts w:hint="eastAsia" w:ascii="仿宋" w:hAnsi="仿宋" w:eastAsia="仿宋" w:cs="仿宋"/>
          <w:b/>
          <w:bCs/>
          <w:color w:val="auto"/>
          <w:kern w:val="0"/>
          <w:sz w:val="28"/>
          <w:szCs w:val="28"/>
          <w:highlight w:val="none"/>
        </w:rPr>
        <w:t>三、项目预算</w:t>
      </w:r>
      <w:r>
        <w:rPr>
          <w:rFonts w:hint="eastAsia" w:ascii="仿宋" w:hAnsi="仿宋" w:eastAsia="仿宋" w:cs="仿宋"/>
          <w:color w:val="auto"/>
          <w:kern w:val="0"/>
          <w:sz w:val="28"/>
          <w:szCs w:val="28"/>
          <w:highlight w:val="none"/>
        </w:rPr>
        <w:t>：</w:t>
      </w:r>
      <w:r>
        <w:rPr>
          <w:rFonts w:hint="eastAsia" w:ascii="仿宋" w:hAnsi="仿宋" w:eastAsia="仿宋" w:cs="仿宋"/>
          <w:color w:val="auto"/>
          <w:kern w:val="0"/>
          <w:sz w:val="28"/>
          <w:szCs w:val="28"/>
          <w:highlight w:val="none"/>
          <w:lang w:eastAsia="zh-CN"/>
        </w:rPr>
        <w:t>约</w:t>
      </w:r>
      <w:r>
        <w:rPr>
          <w:rFonts w:hint="eastAsia" w:ascii="仿宋" w:hAnsi="仿宋" w:eastAsia="仿宋" w:cs="仿宋"/>
          <w:color w:val="auto"/>
          <w:kern w:val="0"/>
          <w:sz w:val="28"/>
          <w:szCs w:val="28"/>
          <w:highlight w:val="none"/>
          <w:lang w:val="en-US" w:eastAsia="zh-CN"/>
        </w:rPr>
        <w:t>16</w:t>
      </w:r>
      <w:r>
        <w:rPr>
          <w:rFonts w:hint="eastAsia" w:ascii="仿宋" w:hAnsi="仿宋" w:eastAsia="仿宋" w:cs="仿宋"/>
          <w:color w:val="auto"/>
          <w:kern w:val="0"/>
          <w:sz w:val="28"/>
          <w:szCs w:val="28"/>
          <w:highlight w:val="none"/>
          <w:lang w:eastAsia="zh-CN"/>
        </w:rPr>
        <w:t>万元</w:t>
      </w:r>
    </w:p>
    <w:p>
      <w:pPr>
        <w:autoSpaceDE w:val="0"/>
        <w:autoSpaceDN w:val="0"/>
        <w:adjustRightInd w:val="0"/>
        <w:spacing w:line="360" w:lineRule="auto"/>
        <w:ind w:left="31680" w:hanging="495" w:hangingChars="177"/>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 xml:space="preserve">  </w:t>
      </w:r>
      <w:r>
        <w:rPr>
          <w:rFonts w:hint="eastAsia" w:ascii="仿宋" w:hAnsi="仿宋" w:eastAsia="仿宋" w:cs="仿宋"/>
          <w:b/>
          <w:bCs/>
          <w:color w:val="auto"/>
          <w:kern w:val="0"/>
          <w:sz w:val="28"/>
          <w:szCs w:val="28"/>
          <w:highlight w:val="none"/>
        </w:rPr>
        <w:t xml:space="preserve">  资金性质:</w:t>
      </w:r>
      <w:r>
        <w:rPr>
          <w:rFonts w:hint="eastAsia" w:ascii="仿宋" w:hAnsi="仿宋" w:eastAsia="仿宋" w:cs="仿宋"/>
          <w:color w:val="auto"/>
          <w:kern w:val="0"/>
          <w:sz w:val="28"/>
          <w:szCs w:val="28"/>
          <w:highlight w:val="none"/>
        </w:rPr>
        <w:t xml:space="preserve">财政资金 </w:t>
      </w:r>
    </w:p>
    <w:p>
      <w:pPr>
        <w:autoSpaceDE w:val="0"/>
        <w:autoSpaceDN w:val="0"/>
        <w:adjustRightInd w:val="0"/>
        <w:spacing w:line="360" w:lineRule="auto"/>
        <w:ind w:left="31680" w:hanging="498" w:hangingChars="177"/>
        <w:jc w:val="left"/>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四、</w:t>
      </w:r>
      <w:r>
        <w:rPr>
          <w:rFonts w:hint="eastAsia" w:ascii="仿宋" w:hAnsi="仿宋" w:eastAsia="仿宋" w:cs="仿宋"/>
          <w:b/>
          <w:bCs/>
          <w:color w:val="auto"/>
          <w:kern w:val="0"/>
          <w:sz w:val="28"/>
          <w:szCs w:val="28"/>
          <w:highlight w:val="none"/>
          <w:lang w:eastAsia="zh-CN"/>
        </w:rPr>
        <w:t>招标</w:t>
      </w:r>
      <w:r>
        <w:rPr>
          <w:rFonts w:hint="eastAsia" w:ascii="仿宋" w:hAnsi="仿宋" w:eastAsia="仿宋" w:cs="仿宋"/>
          <w:b/>
          <w:bCs/>
          <w:color w:val="auto"/>
          <w:kern w:val="0"/>
          <w:sz w:val="28"/>
          <w:szCs w:val="28"/>
          <w:highlight w:val="none"/>
        </w:rPr>
        <w:t>需求:</w:t>
      </w:r>
      <w:r>
        <w:rPr>
          <w:rFonts w:hint="eastAsia" w:ascii="仿宋" w:hAnsi="仿宋" w:eastAsia="仿宋" w:cs="仿宋"/>
          <w:b/>
          <w:bCs/>
          <w:color w:val="auto"/>
          <w:kern w:val="0"/>
          <w:sz w:val="28"/>
          <w:szCs w:val="28"/>
          <w:highlight w:val="none"/>
          <w:lang w:eastAsia="zh-CN"/>
        </w:rPr>
        <w:t>具体详见采购需求</w:t>
      </w:r>
      <w:r>
        <w:rPr>
          <w:rFonts w:hint="eastAsia" w:ascii="仿宋" w:hAnsi="仿宋" w:eastAsia="仿宋" w:cs="仿宋"/>
          <w:color w:val="auto"/>
          <w:kern w:val="0"/>
          <w:sz w:val="28"/>
          <w:szCs w:val="28"/>
          <w:highlight w:val="none"/>
          <w:lang w:eastAsia="zh-CN"/>
        </w:rPr>
        <w:t>。</w:t>
      </w:r>
    </w:p>
    <w:p>
      <w:pPr>
        <w:autoSpaceDE w:val="0"/>
        <w:autoSpaceDN w:val="0"/>
        <w:adjustRightInd w:val="0"/>
        <w:spacing w:line="360" w:lineRule="auto"/>
        <w:ind w:left="31680" w:hanging="498" w:hangingChars="177"/>
        <w:jc w:val="left"/>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五、标包划分：一个包</w:t>
      </w:r>
    </w:p>
    <w:p>
      <w:pPr>
        <w:autoSpaceDE w:val="0"/>
        <w:autoSpaceDN w:val="0"/>
        <w:adjustRightInd w:val="0"/>
        <w:spacing w:line="360" w:lineRule="auto"/>
        <w:ind w:left="31680" w:hanging="498" w:hangingChars="177"/>
        <w:jc w:val="left"/>
        <w:rPr>
          <w:rFonts w:hint="eastAsia" w:ascii="仿宋" w:hAnsi="仿宋" w:eastAsia="仿宋" w:cs="仿宋"/>
          <w:lang w:eastAsia="zh-CN"/>
        </w:rPr>
      </w:pPr>
      <w:r>
        <w:rPr>
          <w:rFonts w:hint="eastAsia" w:ascii="仿宋" w:hAnsi="仿宋" w:eastAsia="仿宋" w:cs="仿宋"/>
          <w:b/>
          <w:bCs/>
          <w:color w:val="auto"/>
          <w:kern w:val="0"/>
          <w:sz w:val="28"/>
          <w:szCs w:val="28"/>
          <w:highlight w:val="none"/>
          <w:lang w:eastAsia="zh-CN"/>
        </w:rPr>
        <w:t>六、质量要求：合格</w:t>
      </w:r>
    </w:p>
    <w:p>
      <w:pPr>
        <w:autoSpaceDE w:val="0"/>
        <w:autoSpaceDN w:val="0"/>
        <w:adjustRightInd w:val="0"/>
        <w:spacing w:line="360" w:lineRule="auto"/>
        <w:ind w:left="31680" w:hanging="498" w:hangingChars="177"/>
        <w:jc w:val="left"/>
        <w:rPr>
          <w:rFonts w:hint="eastAsia" w:ascii="仿宋" w:hAnsi="仿宋" w:eastAsia="仿宋" w:cs="仿宋"/>
          <w:color w:val="auto"/>
          <w:kern w:val="0"/>
          <w:sz w:val="28"/>
          <w:szCs w:val="28"/>
          <w:highlight w:val="none"/>
        </w:rPr>
      </w:pPr>
      <w:r>
        <w:rPr>
          <w:rFonts w:hint="eastAsia" w:ascii="仿宋" w:hAnsi="仿宋" w:eastAsia="仿宋" w:cs="仿宋"/>
          <w:b/>
          <w:bCs/>
          <w:color w:val="auto"/>
          <w:kern w:val="0"/>
          <w:sz w:val="28"/>
          <w:szCs w:val="28"/>
          <w:highlight w:val="none"/>
          <w:lang w:eastAsia="zh-CN"/>
        </w:rPr>
        <w:t>七</w:t>
      </w:r>
      <w:r>
        <w:rPr>
          <w:rFonts w:hint="eastAsia" w:ascii="仿宋" w:hAnsi="仿宋" w:eastAsia="仿宋" w:cs="仿宋"/>
          <w:b/>
          <w:bCs/>
          <w:color w:val="auto"/>
          <w:kern w:val="0"/>
          <w:sz w:val="28"/>
          <w:szCs w:val="28"/>
          <w:highlight w:val="none"/>
        </w:rPr>
        <w:t>、供货安装完成时间</w:t>
      </w:r>
      <w:r>
        <w:rPr>
          <w:rFonts w:hint="eastAsia" w:ascii="仿宋" w:hAnsi="仿宋" w:eastAsia="仿宋" w:cs="仿宋"/>
          <w:color w:val="auto"/>
          <w:kern w:val="0"/>
          <w:sz w:val="28"/>
          <w:szCs w:val="28"/>
          <w:highlight w:val="none"/>
        </w:rPr>
        <w:t>：</w:t>
      </w:r>
      <w:r>
        <w:rPr>
          <w:rFonts w:hint="eastAsia" w:ascii="仿宋" w:hAnsi="仿宋" w:eastAsia="仿宋" w:cs="仿宋"/>
          <w:color w:val="auto"/>
          <w:kern w:val="0"/>
          <w:sz w:val="28"/>
          <w:szCs w:val="28"/>
          <w:highlight w:val="none"/>
          <w:lang w:val="en-US" w:eastAsia="zh-CN"/>
        </w:rPr>
        <w:t>15个日历天。</w:t>
      </w:r>
    </w:p>
    <w:p>
      <w:pPr>
        <w:widowControl/>
        <w:snapToGrid w:val="0"/>
        <w:spacing w:line="360" w:lineRule="auto"/>
        <w:jc w:val="left"/>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lang w:eastAsia="zh-CN"/>
        </w:rPr>
        <w:t>八</w:t>
      </w:r>
      <w:r>
        <w:rPr>
          <w:rFonts w:hint="eastAsia" w:ascii="仿宋" w:hAnsi="仿宋" w:eastAsia="仿宋" w:cs="仿宋"/>
          <w:b/>
          <w:bCs/>
          <w:color w:val="auto"/>
          <w:kern w:val="0"/>
          <w:sz w:val="28"/>
          <w:szCs w:val="28"/>
          <w:highlight w:val="none"/>
        </w:rPr>
        <w:t>、投标</w:t>
      </w:r>
      <w:r>
        <w:rPr>
          <w:rFonts w:hint="eastAsia" w:ascii="仿宋" w:hAnsi="仿宋" w:eastAsia="仿宋" w:cs="仿宋"/>
          <w:b/>
          <w:bCs/>
          <w:color w:val="auto"/>
          <w:kern w:val="0"/>
          <w:sz w:val="28"/>
          <w:szCs w:val="28"/>
          <w:highlight w:val="none"/>
          <w:lang w:eastAsia="zh-CN"/>
        </w:rPr>
        <w:t>人</w:t>
      </w:r>
      <w:r>
        <w:rPr>
          <w:rFonts w:hint="eastAsia" w:ascii="仿宋" w:hAnsi="仿宋" w:eastAsia="仿宋" w:cs="仿宋"/>
          <w:b/>
          <w:bCs/>
          <w:color w:val="auto"/>
          <w:kern w:val="0"/>
          <w:sz w:val="28"/>
          <w:szCs w:val="28"/>
          <w:highlight w:val="none"/>
        </w:rPr>
        <w:t>资格要求（资格后审）：</w:t>
      </w:r>
    </w:p>
    <w:p>
      <w:pPr>
        <w:pStyle w:val="15"/>
        <w:keepNext w:val="0"/>
        <w:keepLines w:val="0"/>
        <w:widowControl/>
        <w:suppressLineNumbers w:val="0"/>
        <w:wordWrap/>
        <w:spacing w:before="0" w:beforeAutospacing="0" w:after="0" w:afterAutospacing="0" w:line="360" w:lineRule="auto"/>
        <w:ind w:left="0" w:right="0"/>
        <w:jc w:val="both"/>
        <w:rPr>
          <w:rFonts w:hint="eastAsia" w:ascii="仿宋" w:hAnsi="仿宋" w:eastAsia="仿宋" w:cs="仿宋"/>
          <w:b w:val="0"/>
          <w:bCs w:val="0"/>
          <w:color w:val="auto"/>
          <w:kern w:val="0"/>
          <w:sz w:val="28"/>
          <w:szCs w:val="28"/>
          <w:highlight w:val="none"/>
          <w:lang w:val="zh-CN" w:eastAsia="zh-CN" w:bidi="ar-SA"/>
        </w:rPr>
      </w:pPr>
      <w:r>
        <w:rPr>
          <w:rFonts w:hint="eastAsia" w:ascii="仿宋" w:hAnsi="仿宋" w:eastAsia="仿宋" w:cs="仿宋"/>
          <w:b w:val="0"/>
          <w:bCs w:val="0"/>
          <w:color w:val="auto"/>
          <w:kern w:val="0"/>
          <w:sz w:val="28"/>
          <w:szCs w:val="28"/>
          <w:highlight w:val="none"/>
          <w:lang w:val="en-US" w:eastAsia="zh-CN" w:bidi="ar-SA"/>
        </w:rPr>
        <w:t>1、</w:t>
      </w:r>
      <w:r>
        <w:rPr>
          <w:rFonts w:hint="eastAsia" w:ascii="仿宋" w:hAnsi="仿宋" w:eastAsia="仿宋" w:cs="仿宋"/>
          <w:b w:val="0"/>
          <w:bCs w:val="0"/>
          <w:color w:val="auto"/>
          <w:kern w:val="0"/>
          <w:sz w:val="28"/>
          <w:szCs w:val="28"/>
          <w:highlight w:val="none"/>
          <w:lang w:val="zh-CN" w:eastAsia="zh-CN" w:bidi="ar-SA"/>
        </w:rPr>
        <w:t>符合《政府采购法》第二十二条规定；</w:t>
      </w:r>
    </w:p>
    <w:p>
      <w:pPr>
        <w:pStyle w:val="15"/>
        <w:keepNext w:val="0"/>
        <w:keepLines w:val="0"/>
        <w:widowControl/>
        <w:suppressLineNumbers w:val="0"/>
        <w:wordWrap/>
        <w:spacing w:before="0" w:beforeAutospacing="0" w:after="0" w:afterAutospacing="0" w:line="360" w:lineRule="auto"/>
        <w:ind w:left="0" w:right="0"/>
        <w:jc w:val="both"/>
        <w:rPr>
          <w:rFonts w:hint="default" w:ascii="仿宋" w:hAnsi="仿宋" w:eastAsia="仿宋" w:cs="仿宋"/>
          <w:b w:val="0"/>
          <w:bCs w:val="0"/>
          <w:color w:val="auto"/>
          <w:kern w:val="0"/>
          <w:sz w:val="28"/>
          <w:szCs w:val="28"/>
          <w:highlight w:val="none"/>
          <w:lang w:val="zh-CN" w:eastAsia="zh-CN" w:bidi="ar-SA"/>
        </w:rPr>
      </w:pPr>
      <w:r>
        <w:rPr>
          <w:rFonts w:hint="eastAsia" w:ascii="仿宋" w:hAnsi="仿宋" w:eastAsia="仿宋" w:cs="仿宋"/>
          <w:b w:val="0"/>
          <w:bCs w:val="0"/>
          <w:color w:val="auto"/>
          <w:kern w:val="0"/>
          <w:sz w:val="28"/>
          <w:szCs w:val="28"/>
          <w:highlight w:val="none"/>
          <w:lang w:val="en-US" w:eastAsia="zh-CN" w:bidi="ar-SA"/>
        </w:rPr>
        <w:t>2、</w:t>
      </w:r>
      <w:r>
        <w:rPr>
          <w:rFonts w:hint="eastAsia" w:ascii="仿宋" w:hAnsi="仿宋" w:eastAsia="仿宋" w:cs="仿宋"/>
          <w:b w:val="0"/>
          <w:bCs w:val="0"/>
          <w:color w:val="auto"/>
          <w:kern w:val="0"/>
          <w:sz w:val="28"/>
          <w:szCs w:val="28"/>
          <w:highlight w:val="none"/>
          <w:lang w:val="zh-CN" w:eastAsia="zh-CN" w:bidi="ar-SA"/>
        </w:rPr>
        <w:t>法定代表人为同一个人的两个及两个以上法人，母公司、全资子公司及其控股公司，不得对本项目同时投标；</w:t>
      </w:r>
    </w:p>
    <w:p>
      <w:pPr>
        <w:pStyle w:val="15"/>
        <w:keepNext w:val="0"/>
        <w:keepLines w:val="0"/>
        <w:widowControl/>
        <w:suppressLineNumbers w:val="0"/>
        <w:wordWrap/>
        <w:spacing w:before="0" w:beforeAutospacing="0" w:after="0" w:afterAutospacing="0" w:line="360" w:lineRule="auto"/>
        <w:ind w:left="0" w:right="0"/>
        <w:jc w:val="both"/>
        <w:rPr>
          <w:rFonts w:hint="eastAsia" w:ascii="仿宋" w:hAnsi="仿宋" w:eastAsia="仿宋" w:cs="仿宋"/>
          <w:b w:val="0"/>
          <w:bCs w:val="0"/>
          <w:color w:val="auto"/>
          <w:kern w:val="0"/>
          <w:sz w:val="28"/>
          <w:szCs w:val="28"/>
          <w:highlight w:val="none"/>
          <w:lang w:val="zh-CN" w:eastAsia="zh-CN" w:bidi="ar-SA"/>
        </w:rPr>
      </w:pPr>
      <w:r>
        <w:rPr>
          <w:rFonts w:hint="eastAsia" w:ascii="仿宋" w:hAnsi="仿宋" w:eastAsia="仿宋" w:cs="仿宋"/>
          <w:b w:val="0"/>
          <w:bCs w:val="0"/>
          <w:color w:val="auto"/>
          <w:kern w:val="0"/>
          <w:sz w:val="28"/>
          <w:szCs w:val="28"/>
          <w:highlight w:val="none"/>
          <w:lang w:val="en-US" w:eastAsia="zh-CN" w:bidi="ar-SA"/>
        </w:rPr>
        <w:t>3、</w:t>
      </w:r>
      <w:r>
        <w:rPr>
          <w:rFonts w:hint="eastAsia" w:ascii="仿宋" w:hAnsi="仿宋" w:eastAsia="仿宋" w:cs="仿宋"/>
          <w:b w:val="0"/>
          <w:bCs w:val="0"/>
          <w:color w:val="auto"/>
          <w:kern w:val="0"/>
          <w:sz w:val="28"/>
          <w:szCs w:val="28"/>
          <w:highlight w:val="none"/>
          <w:lang w:val="zh-CN" w:eastAsia="zh-CN" w:bidi="ar-SA"/>
        </w:rPr>
        <w:t>供应商在中华人民共和国境内注册，具有独立企业法人资格，具有有效的营业执照（经营范围满足采购需求）；</w:t>
      </w:r>
    </w:p>
    <w:p>
      <w:pPr>
        <w:widowControl/>
        <w:snapToGrid w:val="0"/>
        <w:spacing w:line="360" w:lineRule="auto"/>
        <w:jc w:val="left"/>
        <w:rPr>
          <w:rFonts w:hint="eastAsia" w:ascii="仿宋" w:hAnsi="仿宋" w:eastAsia="仿宋" w:cs="仿宋"/>
          <w:b w:val="0"/>
          <w:bCs w:val="0"/>
          <w:color w:val="auto"/>
          <w:kern w:val="0"/>
          <w:sz w:val="28"/>
          <w:szCs w:val="28"/>
          <w:highlight w:val="none"/>
          <w:lang w:val="zh-CN" w:eastAsia="zh-CN"/>
        </w:rPr>
      </w:pPr>
      <w:r>
        <w:rPr>
          <w:rFonts w:hint="eastAsia" w:ascii="仿宋" w:hAnsi="仿宋" w:eastAsia="仿宋" w:cs="仿宋"/>
          <w:b w:val="0"/>
          <w:bCs w:val="0"/>
          <w:color w:val="auto"/>
          <w:kern w:val="0"/>
          <w:sz w:val="28"/>
          <w:szCs w:val="28"/>
          <w:highlight w:val="none"/>
          <w:lang w:val="en-US" w:eastAsia="zh-CN" w:bidi="ar-SA"/>
        </w:rPr>
        <w:t>4、</w:t>
      </w:r>
      <w:r>
        <w:rPr>
          <w:rFonts w:hint="eastAsia" w:ascii="仿宋" w:hAnsi="仿宋" w:eastAsia="仿宋" w:cs="仿宋"/>
          <w:b w:val="0"/>
          <w:bCs w:val="0"/>
          <w:color w:val="auto"/>
          <w:kern w:val="0"/>
          <w:sz w:val="28"/>
          <w:szCs w:val="28"/>
          <w:highlight w:val="none"/>
          <w:lang w:val="zh-CN" w:eastAsia="zh-CN" w:bidi="ar-SA"/>
        </w:rPr>
        <w:t>供应商存在以下不良信用记录情形之</w:t>
      </w:r>
      <w:r>
        <w:rPr>
          <w:rFonts w:hint="eastAsia" w:ascii="仿宋" w:hAnsi="仿宋" w:eastAsia="仿宋" w:cs="仿宋"/>
          <w:b w:val="0"/>
          <w:bCs w:val="0"/>
          <w:color w:val="auto"/>
          <w:kern w:val="0"/>
          <w:sz w:val="28"/>
          <w:szCs w:val="28"/>
          <w:highlight w:val="none"/>
          <w:lang w:val="zh-CN" w:eastAsia="zh-CN"/>
        </w:rPr>
        <w:t>一的，不得推荐为成交候选供应商，不得确定为成交供应商：</w:t>
      </w:r>
    </w:p>
    <w:p>
      <w:pPr>
        <w:widowControl/>
        <w:snapToGrid w:val="0"/>
        <w:spacing w:line="360" w:lineRule="auto"/>
        <w:jc w:val="left"/>
        <w:rPr>
          <w:rFonts w:hint="eastAsia" w:ascii="仿宋" w:hAnsi="仿宋" w:eastAsia="仿宋" w:cs="仿宋"/>
          <w:b w:val="0"/>
          <w:bCs w:val="0"/>
          <w:color w:val="auto"/>
          <w:kern w:val="0"/>
          <w:sz w:val="28"/>
          <w:szCs w:val="28"/>
          <w:highlight w:val="none"/>
          <w:lang w:val="zh-CN" w:eastAsia="zh-CN"/>
        </w:rPr>
      </w:pPr>
      <w:r>
        <w:rPr>
          <w:rFonts w:hint="eastAsia" w:ascii="仿宋" w:hAnsi="仿宋" w:eastAsia="仿宋" w:cs="仿宋"/>
          <w:b w:val="0"/>
          <w:bCs w:val="0"/>
          <w:color w:val="auto"/>
          <w:kern w:val="0"/>
          <w:sz w:val="28"/>
          <w:szCs w:val="28"/>
          <w:highlight w:val="none"/>
          <w:lang w:val="zh-CN" w:eastAsia="zh-CN"/>
        </w:rPr>
        <w:t>（1）供应商被人民法院列入失信被执行人的；</w:t>
      </w:r>
    </w:p>
    <w:p>
      <w:pPr>
        <w:widowControl/>
        <w:snapToGrid w:val="0"/>
        <w:spacing w:line="360" w:lineRule="auto"/>
        <w:jc w:val="left"/>
        <w:rPr>
          <w:rFonts w:hint="eastAsia" w:ascii="仿宋" w:hAnsi="仿宋" w:eastAsia="仿宋" w:cs="仿宋"/>
          <w:b w:val="0"/>
          <w:bCs w:val="0"/>
          <w:color w:val="auto"/>
          <w:kern w:val="0"/>
          <w:sz w:val="28"/>
          <w:szCs w:val="28"/>
          <w:highlight w:val="none"/>
          <w:lang w:val="zh-CN" w:eastAsia="zh-CN"/>
        </w:rPr>
      </w:pPr>
      <w:r>
        <w:rPr>
          <w:rFonts w:hint="eastAsia" w:ascii="仿宋" w:hAnsi="仿宋" w:eastAsia="仿宋" w:cs="仿宋"/>
          <w:b w:val="0"/>
          <w:bCs w:val="0"/>
          <w:color w:val="auto"/>
          <w:kern w:val="0"/>
          <w:sz w:val="28"/>
          <w:szCs w:val="28"/>
          <w:highlight w:val="none"/>
          <w:lang w:val="zh-CN" w:eastAsia="zh-CN"/>
        </w:rPr>
        <w:t>（2）供应商被工商行政管理部门列入企业经营异常名录的；</w:t>
      </w:r>
    </w:p>
    <w:p>
      <w:pPr>
        <w:widowControl/>
        <w:snapToGrid w:val="0"/>
        <w:spacing w:line="360" w:lineRule="auto"/>
        <w:jc w:val="left"/>
        <w:rPr>
          <w:rFonts w:hint="eastAsia" w:ascii="仿宋" w:hAnsi="仿宋" w:eastAsia="仿宋" w:cs="仿宋"/>
          <w:b w:val="0"/>
          <w:bCs w:val="0"/>
          <w:color w:val="auto"/>
          <w:kern w:val="0"/>
          <w:sz w:val="28"/>
          <w:szCs w:val="28"/>
          <w:highlight w:val="none"/>
          <w:lang w:val="zh-CN" w:eastAsia="zh-CN"/>
        </w:rPr>
      </w:pPr>
      <w:r>
        <w:rPr>
          <w:rFonts w:hint="eastAsia" w:ascii="仿宋" w:hAnsi="仿宋" w:eastAsia="仿宋" w:cs="仿宋"/>
          <w:b w:val="0"/>
          <w:bCs w:val="0"/>
          <w:color w:val="auto"/>
          <w:kern w:val="0"/>
          <w:sz w:val="28"/>
          <w:szCs w:val="28"/>
          <w:highlight w:val="none"/>
          <w:lang w:val="zh-CN" w:eastAsia="zh-CN"/>
        </w:rPr>
        <w:t>（3）供应商被税务部门列入重大税收违法案件当事人名单的；</w:t>
      </w:r>
    </w:p>
    <w:p>
      <w:pPr>
        <w:widowControl/>
        <w:snapToGrid w:val="0"/>
        <w:spacing w:line="360" w:lineRule="auto"/>
        <w:jc w:val="left"/>
        <w:rPr>
          <w:rFonts w:hint="eastAsia" w:ascii="仿宋" w:hAnsi="仿宋" w:eastAsia="仿宋" w:cs="仿宋"/>
          <w:b w:val="0"/>
          <w:bCs w:val="0"/>
          <w:color w:val="auto"/>
          <w:kern w:val="0"/>
          <w:sz w:val="28"/>
          <w:szCs w:val="28"/>
          <w:highlight w:val="none"/>
          <w:lang w:val="zh-CN" w:eastAsia="zh-CN"/>
        </w:rPr>
      </w:pPr>
      <w:r>
        <w:rPr>
          <w:rFonts w:hint="eastAsia" w:ascii="仿宋" w:hAnsi="仿宋" w:eastAsia="仿宋" w:cs="仿宋"/>
          <w:b w:val="0"/>
          <w:bCs w:val="0"/>
          <w:color w:val="auto"/>
          <w:kern w:val="0"/>
          <w:sz w:val="28"/>
          <w:szCs w:val="28"/>
          <w:highlight w:val="none"/>
          <w:lang w:val="zh-CN" w:eastAsia="zh-CN"/>
        </w:rPr>
        <w:t>（4）供应商被政府采购监管部门列入政府采购严重违法失信行为记录名单的；</w:t>
      </w:r>
    </w:p>
    <w:p>
      <w:pPr>
        <w:pStyle w:val="2"/>
        <w:rPr>
          <w:rFonts w:hint="eastAsia" w:ascii="仿宋" w:hAnsi="仿宋" w:eastAsia="仿宋" w:cs="仿宋"/>
          <w:b w:val="0"/>
          <w:bCs w:val="0"/>
          <w:color w:val="auto"/>
          <w:kern w:val="0"/>
          <w:sz w:val="28"/>
          <w:szCs w:val="28"/>
          <w:highlight w:val="none"/>
          <w:lang w:val="zh-CN" w:eastAsia="zh-CN"/>
        </w:rPr>
      </w:pPr>
      <w:r>
        <w:rPr>
          <w:rFonts w:hint="eastAsia" w:ascii="仿宋" w:hAnsi="仿宋" w:eastAsia="仿宋" w:cs="仿宋"/>
          <w:b w:val="0"/>
          <w:bCs w:val="0"/>
          <w:color w:val="auto"/>
          <w:kern w:val="0"/>
          <w:sz w:val="28"/>
          <w:szCs w:val="28"/>
          <w:highlight w:val="none"/>
          <w:lang w:val="zh-CN" w:eastAsia="zh-CN"/>
        </w:rPr>
        <w:t>（</w:t>
      </w:r>
      <w:r>
        <w:rPr>
          <w:rFonts w:hint="eastAsia" w:ascii="仿宋" w:hAnsi="仿宋" w:eastAsia="仿宋" w:cs="仿宋"/>
          <w:b w:val="0"/>
          <w:bCs w:val="0"/>
          <w:color w:val="auto"/>
          <w:kern w:val="0"/>
          <w:sz w:val="28"/>
          <w:szCs w:val="28"/>
          <w:highlight w:val="none"/>
          <w:lang w:val="en-US" w:eastAsia="zh-CN"/>
        </w:rPr>
        <w:t>5) 供应商因拖欠民工工资被信访而存在不良记录的；</w:t>
      </w:r>
    </w:p>
    <w:p>
      <w:pPr>
        <w:widowControl/>
        <w:snapToGrid w:val="0"/>
        <w:spacing w:line="360" w:lineRule="auto"/>
        <w:jc w:val="left"/>
        <w:rPr>
          <w:rFonts w:hint="eastAsia" w:ascii="仿宋" w:hAnsi="仿宋" w:eastAsia="仿宋" w:cs="仿宋"/>
          <w:b w:val="0"/>
          <w:bCs w:val="0"/>
          <w:color w:val="auto"/>
          <w:kern w:val="0"/>
          <w:sz w:val="28"/>
          <w:szCs w:val="28"/>
          <w:highlight w:val="none"/>
          <w:lang w:val="zh-CN"/>
        </w:rPr>
      </w:pPr>
      <w:r>
        <w:rPr>
          <w:rFonts w:hint="eastAsia" w:ascii="仿宋" w:hAnsi="仿宋" w:eastAsia="仿宋" w:cs="仿宋"/>
          <w:b w:val="0"/>
          <w:bCs w:val="0"/>
          <w:color w:val="auto"/>
          <w:kern w:val="0"/>
          <w:sz w:val="28"/>
          <w:szCs w:val="28"/>
          <w:highlight w:val="none"/>
          <w:lang w:val="en-US" w:eastAsia="zh-CN"/>
        </w:rPr>
        <w:t>5</w:t>
      </w:r>
      <w:r>
        <w:rPr>
          <w:rFonts w:hint="eastAsia" w:ascii="仿宋" w:hAnsi="仿宋" w:eastAsia="仿宋" w:cs="仿宋"/>
          <w:b w:val="0"/>
          <w:bCs w:val="0"/>
          <w:color w:val="auto"/>
          <w:kern w:val="0"/>
          <w:sz w:val="28"/>
          <w:szCs w:val="28"/>
          <w:highlight w:val="none"/>
          <w:lang w:val="zh-CN" w:eastAsia="zh-CN"/>
        </w:rPr>
        <w:t xml:space="preserve">、本项目不接受联合体投标； </w:t>
      </w:r>
    </w:p>
    <w:p>
      <w:pPr>
        <w:widowControl/>
        <w:snapToGrid w:val="0"/>
        <w:spacing w:line="360" w:lineRule="auto"/>
        <w:jc w:val="left"/>
        <w:rPr>
          <w:rFonts w:hint="eastAsia" w:ascii="仿宋" w:hAnsi="仿宋" w:eastAsia="仿宋" w:cs="仿宋"/>
          <w:b w:val="0"/>
          <w:bCs w:val="0"/>
          <w:color w:val="auto"/>
          <w:kern w:val="0"/>
          <w:sz w:val="28"/>
          <w:szCs w:val="28"/>
          <w:highlight w:val="none"/>
          <w:lang w:val="zh-CN"/>
        </w:rPr>
      </w:pPr>
      <w:r>
        <w:rPr>
          <w:rFonts w:hint="eastAsia" w:ascii="仿宋" w:hAnsi="仿宋" w:eastAsia="仿宋" w:cs="仿宋"/>
          <w:b w:val="0"/>
          <w:bCs w:val="0"/>
          <w:color w:val="auto"/>
          <w:kern w:val="0"/>
          <w:sz w:val="28"/>
          <w:szCs w:val="28"/>
          <w:highlight w:val="none"/>
          <w:lang w:val="en-US" w:eastAsia="zh-CN"/>
        </w:rPr>
        <w:t>6</w:t>
      </w:r>
      <w:r>
        <w:rPr>
          <w:rFonts w:hint="eastAsia" w:ascii="仿宋" w:hAnsi="仿宋" w:eastAsia="仿宋" w:cs="仿宋"/>
          <w:b w:val="0"/>
          <w:bCs w:val="0"/>
          <w:color w:val="auto"/>
          <w:kern w:val="0"/>
          <w:sz w:val="28"/>
          <w:szCs w:val="28"/>
          <w:highlight w:val="none"/>
          <w:lang w:val="zh-CN" w:eastAsia="zh-CN"/>
        </w:rPr>
        <w:t xml:space="preserve">、资格审查方式：资格后审。 </w:t>
      </w:r>
    </w:p>
    <w:p>
      <w:pPr>
        <w:widowControl/>
        <w:snapToGrid w:val="0"/>
        <w:spacing w:line="360" w:lineRule="auto"/>
        <w:jc w:val="left"/>
        <w:rPr>
          <w:rFonts w:hint="eastAsia" w:ascii="仿宋" w:hAnsi="仿宋" w:eastAsia="仿宋" w:cs="仿宋"/>
          <w:b/>
          <w:bCs/>
          <w:color w:val="auto"/>
          <w:kern w:val="0"/>
          <w:sz w:val="28"/>
          <w:szCs w:val="28"/>
          <w:highlight w:val="none"/>
          <w:lang w:val="zh-CN"/>
        </w:rPr>
      </w:pPr>
      <w:r>
        <w:rPr>
          <w:rFonts w:hint="eastAsia" w:ascii="仿宋" w:hAnsi="仿宋" w:eastAsia="仿宋" w:cs="仿宋"/>
          <w:b/>
          <w:bCs/>
          <w:color w:val="auto"/>
          <w:kern w:val="0"/>
          <w:sz w:val="28"/>
          <w:szCs w:val="28"/>
          <w:highlight w:val="none"/>
          <w:lang w:val="zh-CN"/>
        </w:rPr>
        <w:t>九、</w:t>
      </w:r>
      <w:r>
        <w:rPr>
          <w:rFonts w:hint="eastAsia" w:ascii="仿宋" w:hAnsi="仿宋" w:eastAsia="仿宋" w:cs="仿宋"/>
          <w:b/>
          <w:bCs/>
          <w:color w:val="auto"/>
          <w:kern w:val="0"/>
          <w:sz w:val="28"/>
          <w:szCs w:val="28"/>
          <w:highlight w:val="none"/>
          <w:lang w:eastAsia="zh-CN"/>
        </w:rPr>
        <w:t>开标</w:t>
      </w:r>
      <w:r>
        <w:rPr>
          <w:rFonts w:hint="eastAsia" w:ascii="仿宋" w:hAnsi="仿宋" w:eastAsia="仿宋" w:cs="仿宋"/>
          <w:b/>
          <w:bCs/>
          <w:color w:val="auto"/>
          <w:kern w:val="0"/>
          <w:sz w:val="28"/>
          <w:szCs w:val="28"/>
          <w:highlight w:val="none"/>
        </w:rPr>
        <w:t>时间及招标文件的获取</w:t>
      </w:r>
    </w:p>
    <w:p>
      <w:pPr>
        <w:widowControl/>
        <w:snapToGrid w:val="0"/>
        <w:spacing w:line="360" w:lineRule="auto"/>
        <w:jc w:val="left"/>
        <w:rPr>
          <w:rFonts w:hint="eastAsia" w:ascii="仿宋" w:hAnsi="仿宋" w:eastAsia="仿宋" w:cs="仿宋"/>
          <w:b w:val="0"/>
          <w:bCs w:val="0"/>
          <w:color w:val="auto"/>
          <w:kern w:val="0"/>
          <w:sz w:val="28"/>
          <w:szCs w:val="28"/>
          <w:highlight w:val="none"/>
          <w:lang w:val="zh-CN" w:eastAsia="zh-CN"/>
        </w:rPr>
      </w:pPr>
      <w:r>
        <w:rPr>
          <w:rFonts w:hint="eastAsia" w:ascii="仿宋" w:hAnsi="仿宋" w:eastAsia="仿宋" w:cs="仿宋"/>
          <w:b w:val="0"/>
          <w:bCs w:val="0"/>
          <w:color w:val="auto"/>
          <w:kern w:val="0"/>
          <w:sz w:val="28"/>
          <w:szCs w:val="28"/>
          <w:highlight w:val="none"/>
          <w:lang w:val="en-US" w:eastAsia="zh-CN"/>
        </w:rPr>
        <w:t>1、</w:t>
      </w:r>
      <w:r>
        <w:rPr>
          <w:rFonts w:hint="eastAsia" w:ascii="仿宋" w:hAnsi="仿宋" w:eastAsia="仿宋" w:cs="仿宋"/>
          <w:b w:val="0"/>
          <w:bCs w:val="0"/>
          <w:color w:val="auto"/>
          <w:kern w:val="0"/>
          <w:sz w:val="28"/>
          <w:szCs w:val="28"/>
          <w:highlight w:val="none"/>
          <w:lang w:val="zh-CN" w:eastAsia="zh-CN"/>
        </w:rPr>
        <w:t>下载时间：招标公告正式发出后至开标时间前，网上自行下载。</w:t>
      </w:r>
    </w:p>
    <w:p>
      <w:pPr>
        <w:widowControl/>
        <w:snapToGrid w:val="0"/>
        <w:spacing w:line="360" w:lineRule="auto"/>
        <w:jc w:val="left"/>
        <w:rPr>
          <w:rFonts w:hint="eastAsia" w:ascii="仿宋" w:hAnsi="仿宋" w:eastAsia="仿宋" w:cs="仿宋"/>
          <w:b w:val="0"/>
          <w:bCs w:val="0"/>
          <w:color w:val="auto"/>
          <w:kern w:val="0"/>
          <w:sz w:val="28"/>
          <w:szCs w:val="28"/>
          <w:highlight w:val="none"/>
          <w:lang w:val="zh-CN" w:eastAsia="zh-CN"/>
        </w:rPr>
      </w:pPr>
      <w:r>
        <w:rPr>
          <w:rFonts w:hint="eastAsia" w:ascii="仿宋" w:hAnsi="仿宋" w:eastAsia="仿宋" w:cs="仿宋"/>
          <w:b w:val="0"/>
          <w:bCs w:val="0"/>
          <w:color w:val="auto"/>
          <w:kern w:val="0"/>
          <w:sz w:val="28"/>
          <w:szCs w:val="28"/>
          <w:highlight w:val="none"/>
          <w:lang w:val="en-US" w:eastAsia="zh-CN"/>
        </w:rPr>
        <w:t>2、</w:t>
      </w:r>
      <w:r>
        <w:rPr>
          <w:rFonts w:hint="eastAsia" w:ascii="仿宋" w:hAnsi="仿宋" w:eastAsia="仿宋" w:cs="仿宋"/>
          <w:b w:val="0"/>
          <w:bCs w:val="0"/>
          <w:color w:val="auto"/>
          <w:kern w:val="0"/>
          <w:sz w:val="28"/>
          <w:szCs w:val="28"/>
          <w:highlight w:val="none"/>
          <w:lang w:val="zh-CN" w:eastAsia="zh-CN"/>
        </w:rPr>
        <w:t>下载地址：淮南经济技术开发区管理委员会招标采购（网址http://jkq.huainan.gov.cn/zwgk/zbcg/index.html）</w:t>
      </w:r>
    </w:p>
    <w:p>
      <w:pPr>
        <w:widowControl/>
        <w:snapToGrid w:val="0"/>
        <w:spacing w:line="360" w:lineRule="auto"/>
        <w:jc w:val="left"/>
        <w:rPr>
          <w:rFonts w:hint="eastAsia" w:ascii="仿宋" w:hAnsi="仿宋" w:eastAsia="仿宋" w:cs="仿宋"/>
          <w:b w:val="0"/>
          <w:bCs w:val="0"/>
          <w:color w:val="auto"/>
          <w:kern w:val="0"/>
          <w:sz w:val="28"/>
          <w:szCs w:val="28"/>
          <w:highlight w:val="none"/>
          <w:lang w:val="zh-CN" w:eastAsia="zh-CN"/>
        </w:rPr>
      </w:pPr>
      <w:r>
        <w:rPr>
          <w:rFonts w:hint="eastAsia" w:ascii="仿宋" w:hAnsi="仿宋" w:eastAsia="仿宋" w:cs="仿宋"/>
          <w:b w:val="0"/>
          <w:bCs w:val="0"/>
          <w:color w:val="auto"/>
          <w:kern w:val="0"/>
          <w:sz w:val="28"/>
          <w:szCs w:val="28"/>
          <w:highlight w:val="none"/>
          <w:lang w:val="en-US" w:eastAsia="zh-CN"/>
        </w:rPr>
        <w:t>3</w:t>
      </w:r>
      <w:r>
        <w:rPr>
          <w:rFonts w:hint="eastAsia" w:ascii="仿宋" w:hAnsi="仿宋" w:eastAsia="仿宋" w:cs="仿宋"/>
          <w:b w:val="0"/>
          <w:bCs w:val="0"/>
          <w:color w:val="auto"/>
          <w:kern w:val="0"/>
          <w:sz w:val="28"/>
          <w:szCs w:val="28"/>
          <w:highlight w:val="none"/>
          <w:lang w:val="zh-CN" w:eastAsia="zh-CN"/>
        </w:rPr>
        <w:t>、开标地点：淮南经济技术开发区管委会大楼十楼会议室；</w:t>
      </w:r>
    </w:p>
    <w:p>
      <w:pPr>
        <w:widowControl/>
        <w:snapToGrid w:val="0"/>
        <w:spacing w:line="360" w:lineRule="auto"/>
        <w:jc w:val="left"/>
        <w:rPr>
          <w:rFonts w:hint="eastAsia" w:ascii="仿宋" w:hAnsi="仿宋" w:eastAsia="仿宋" w:cs="仿宋"/>
          <w:b w:val="0"/>
          <w:bCs w:val="0"/>
          <w:color w:val="auto"/>
          <w:kern w:val="0"/>
          <w:sz w:val="28"/>
          <w:szCs w:val="28"/>
          <w:highlight w:val="none"/>
          <w:lang w:val="en-US" w:eastAsia="zh-CN"/>
        </w:rPr>
      </w:pPr>
      <w:r>
        <w:rPr>
          <w:rFonts w:hint="eastAsia" w:ascii="仿宋" w:hAnsi="仿宋" w:eastAsia="仿宋" w:cs="仿宋"/>
          <w:b w:val="0"/>
          <w:bCs w:val="0"/>
          <w:color w:val="auto"/>
          <w:kern w:val="0"/>
          <w:sz w:val="28"/>
          <w:szCs w:val="28"/>
          <w:highlight w:val="none"/>
          <w:lang w:val="en-US" w:eastAsia="zh-CN"/>
        </w:rPr>
        <w:t>4、开标时间（投标截止时间）：2020年6月8日下午15时00分（北京时间）</w:t>
      </w:r>
    </w:p>
    <w:p>
      <w:pPr>
        <w:autoSpaceDE w:val="0"/>
        <w:autoSpaceDN w:val="0"/>
        <w:adjustRightInd w:val="0"/>
        <w:spacing w:line="360" w:lineRule="auto"/>
        <w:ind w:left="31680" w:hanging="498" w:hangingChars="177"/>
        <w:jc w:val="left"/>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lang w:eastAsia="zh-CN"/>
        </w:rPr>
        <w:t>十</w:t>
      </w:r>
      <w:r>
        <w:rPr>
          <w:rFonts w:hint="eastAsia" w:ascii="仿宋" w:hAnsi="仿宋" w:eastAsia="仿宋" w:cs="仿宋"/>
          <w:b/>
          <w:bCs/>
          <w:color w:val="auto"/>
          <w:kern w:val="0"/>
          <w:sz w:val="28"/>
          <w:szCs w:val="28"/>
          <w:highlight w:val="none"/>
        </w:rPr>
        <w:t>、招标人及招标代理机构</w:t>
      </w:r>
    </w:p>
    <w:p>
      <w:pPr>
        <w:autoSpaceDE w:val="0"/>
        <w:autoSpaceDN w:val="0"/>
        <w:adjustRightInd w:val="0"/>
        <w:spacing w:line="360" w:lineRule="auto"/>
        <w:ind w:left="31680" w:hanging="495" w:hangingChars="177"/>
        <w:jc w:val="left"/>
        <w:rPr>
          <w:rFonts w:hint="eastAsia" w:ascii="仿宋" w:hAnsi="仿宋" w:eastAsia="仿宋" w:cs="仿宋"/>
          <w:b w:val="0"/>
          <w:bCs w:val="0"/>
          <w:color w:val="auto"/>
          <w:kern w:val="0"/>
          <w:sz w:val="28"/>
          <w:szCs w:val="28"/>
          <w:highlight w:val="none"/>
          <w:lang w:val="zh-CN"/>
        </w:rPr>
      </w:pPr>
      <w:r>
        <w:rPr>
          <w:rFonts w:hint="eastAsia" w:ascii="仿宋" w:hAnsi="仿宋" w:eastAsia="仿宋" w:cs="仿宋"/>
          <w:b w:val="0"/>
          <w:bCs w:val="0"/>
          <w:color w:val="auto"/>
          <w:kern w:val="0"/>
          <w:sz w:val="28"/>
          <w:szCs w:val="28"/>
          <w:highlight w:val="none"/>
          <w:lang w:val="zh-CN"/>
        </w:rPr>
        <w:t xml:space="preserve">1、招标人：淮南经济技术开发区社会发展局 </w:t>
      </w:r>
    </w:p>
    <w:p>
      <w:pPr>
        <w:autoSpaceDE w:val="0"/>
        <w:autoSpaceDN w:val="0"/>
        <w:adjustRightInd w:val="0"/>
        <w:spacing w:line="360" w:lineRule="auto"/>
        <w:ind w:left="31680" w:hanging="495" w:hangingChars="177"/>
        <w:jc w:val="left"/>
        <w:rPr>
          <w:rFonts w:hint="eastAsia" w:ascii="仿宋" w:hAnsi="仿宋" w:eastAsia="仿宋" w:cs="仿宋"/>
          <w:b w:val="0"/>
          <w:bCs w:val="0"/>
          <w:color w:val="auto"/>
          <w:kern w:val="0"/>
          <w:sz w:val="28"/>
          <w:szCs w:val="28"/>
          <w:highlight w:val="none"/>
          <w:lang w:val="en-US" w:eastAsia="zh-CN"/>
        </w:rPr>
      </w:pPr>
      <w:r>
        <w:rPr>
          <w:rFonts w:hint="eastAsia" w:ascii="仿宋" w:hAnsi="仿宋" w:eastAsia="仿宋" w:cs="仿宋"/>
          <w:b w:val="0"/>
          <w:bCs w:val="0"/>
          <w:color w:val="auto"/>
          <w:kern w:val="0"/>
          <w:sz w:val="28"/>
          <w:szCs w:val="28"/>
          <w:highlight w:val="none"/>
          <w:lang w:val="zh-CN"/>
        </w:rPr>
        <w:t xml:space="preserve">   联系人：胡先生</w:t>
      </w:r>
    </w:p>
    <w:p>
      <w:pPr>
        <w:autoSpaceDE w:val="0"/>
        <w:autoSpaceDN w:val="0"/>
        <w:adjustRightInd w:val="0"/>
        <w:spacing w:line="360" w:lineRule="auto"/>
        <w:ind w:left="491" w:leftChars="133" w:hanging="212" w:hangingChars="76"/>
        <w:jc w:val="left"/>
        <w:rPr>
          <w:rFonts w:hint="default" w:ascii="仿宋" w:hAnsi="仿宋" w:eastAsia="仿宋" w:cs="仿宋"/>
          <w:b w:val="0"/>
          <w:bCs w:val="0"/>
          <w:color w:val="auto"/>
          <w:kern w:val="0"/>
          <w:sz w:val="28"/>
          <w:szCs w:val="28"/>
          <w:highlight w:val="none"/>
          <w:lang w:val="en-US" w:eastAsia="zh-CN"/>
        </w:rPr>
      </w:pPr>
      <w:r>
        <w:rPr>
          <w:rFonts w:hint="eastAsia" w:ascii="仿宋" w:hAnsi="仿宋" w:eastAsia="仿宋" w:cs="仿宋"/>
          <w:b w:val="0"/>
          <w:bCs w:val="0"/>
          <w:color w:val="auto"/>
          <w:kern w:val="0"/>
          <w:sz w:val="28"/>
          <w:szCs w:val="28"/>
          <w:highlight w:val="none"/>
          <w:lang w:val="zh-CN"/>
        </w:rPr>
        <w:t>联系电话：</w:t>
      </w:r>
      <w:r>
        <w:rPr>
          <w:rFonts w:hint="eastAsia" w:ascii="仿宋" w:hAnsi="仿宋" w:eastAsia="仿宋" w:cs="仿宋"/>
          <w:b w:val="0"/>
          <w:bCs w:val="0"/>
          <w:color w:val="auto"/>
          <w:kern w:val="0"/>
          <w:sz w:val="28"/>
          <w:szCs w:val="28"/>
          <w:highlight w:val="none"/>
          <w:lang w:val="en-US" w:eastAsia="zh-CN"/>
        </w:rPr>
        <w:t>17730166068</w:t>
      </w:r>
    </w:p>
    <w:p>
      <w:pPr>
        <w:autoSpaceDE w:val="0"/>
        <w:autoSpaceDN w:val="0"/>
        <w:adjustRightInd w:val="0"/>
        <w:spacing w:line="360" w:lineRule="auto"/>
        <w:ind w:left="31680" w:hanging="495" w:hangingChars="177"/>
        <w:jc w:val="left"/>
        <w:rPr>
          <w:rFonts w:hint="eastAsia" w:ascii="仿宋" w:hAnsi="仿宋" w:eastAsia="仿宋" w:cs="仿宋"/>
          <w:b w:val="0"/>
          <w:bCs w:val="0"/>
          <w:color w:val="auto"/>
          <w:kern w:val="0"/>
          <w:sz w:val="28"/>
          <w:szCs w:val="28"/>
          <w:highlight w:val="none"/>
          <w:lang w:val="zh-CN"/>
        </w:rPr>
      </w:pPr>
      <w:r>
        <w:rPr>
          <w:rFonts w:hint="eastAsia" w:ascii="仿宋" w:hAnsi="仿宋" w:eastAsia="仿宋" w:cs="仿宋"/>
          <w:b w:val="0"/>
          <w:bCs w:val="0"/>
          <w:color w:val="auto"/>
          <w:kern w:val="0"/>
          <w:sz w:val="28"/>
          <w:szCs w:val="28"/>
          <w:highlight w:val="none"/>
          <w:lang w:val="en-US" w:eastAsia="zh-CN"/>
        </w:rPr>
        <w:t>2、</w:t>
      </w:r>
      <w:r>
        <w:rPr>
          <w:rFonts w:hint="eastAsia" w:ascii="仿宋" w:hAnsi="仿宋" w:eastAsia="仿宋" w:cs="仿宋"/>
          <w:b w:val="0"/>
          <w:bCs w:val="0"/>
          <w:color w:val="auto"/>
          <w:kern w:val="0"/>
          <w:sz w:val="28"/>
          <w:szCs w:val="28"/>
          <w:highlight w:val="none"/>
          <w:lang w:val="zh-CN"/>
        </w:rPr>
        <w:t>招标代理单位：</w:t>
      </w:r>
      <w:r>
        <w:rPr>
          <w:rFonts w:hint="eastAsia" w:ascii="仿宋" w:hAnsi="仿宋" w:eastAsia="仿宋" w:cs="仿宋"/>
          <w:b w:val="0"/>
          <w:bCs w:val="0"/>
          <w:color w:val="auto"/>
          <w:kern w:val="0"/>
          <w:sz w:val="28"/>
          <w:szCs w:val="28"/>
          <w:highlight w:val="none"/>
          <w:lang w:val="zh-CN" w:eastAsia="zh-CN"/>
        </w:rPr>
        <w:t>安徽科创工程项目管理有限公司</w:t>
      </w:r>
      <w:r>
        <w:rPr>
          <w:rFonts w:hint="eastAsia" w:ascii="仿宋" w:hAnsi="仿宋" w:eastAsia="仿宋" w:cs="仿宋"/>
          <w:b w:val="0"/>
          <w:bCs w:val="0"/>
          <w:color w:val="auto"/>
          <w:kern w:val="0"/>
          <w:sz w:val="28"/>
          <w:szCs w:val="28"/>
          <w:highlight w:val="none"/>
          <w:lang w:val="zh-CN"/>
        </w:rPr>
        <w:t xml:space="preserve">         </w:t>
      </w:r>
    </w:p>
    <w:p>
      <w:pPr>
        <w:autoSpaceDE w:val="0"/>
        <w:autoSpaceDN w:val="0"/>
        <w:adjustRightInd w:val="0"/>
        <w:spacing w:line="360" w:lineRule="auto"/>
        <w:ind w:left="491" w:leftChars="133" w:hanging="212" w:hangingChars="76"/>
        <w:jc w:val="left"/>
        <w:rPr>
          <w:rFonts w:hint="eastAsia" w:ascii="仿宋" w:hAnsi="仿宋" w:eastAsia="仿宋" w:cs="仿宋"/>
          <w:b w:val="0"/>
          <w:bCs w:val="0"/>
          <w:color w:val="auto"/>
          <w:kern w:val="0"/>
          <w:sz w:val="28"/>
          <w:szCs w:val="28"/>
          <w:highlight w:val="none"/>
          <w:lang w:val="zh-CN"/>
        </w:rPr>
      </w:pPr>
      <w:r>
        <w:rPr>
          <w:rFonts w:hint="eastAsia" w:ascii="仿宋" w:hAnsi="仿宋" w:eastAsia="仿宋" w:cs="仿宋"/>
          <w:b w:val="0"/>
          <w:bCs w:val="0"/>
          <w:color w:val="auto"/>
          <w:kern w:val="0"/>
          <w:sz w:val="28"/>
          <w:szCs w:val="28"/>
          <w:highlight w:val="none"/>
          <w:lang w:val="zh-CN"/>
        </w:rPr>
        <w:t>联系人：</w:t>
      </w:r>
      <w:r>
        <w:rPr>
          <w:rFonts w:hint="eastAsia" w:ascii="仿宋" w:hAnsi="仿宋" w:eastAsia="仿宋" w:cs="仿宋"/>
          <w:b w:val="0"/>
          <w:bCs w:val="0"/>
          <w:color w:val="auto"/>
          <w:kern w:val="0"/>
          <w:sz w:val="28"/>
          <w:szCs w:val="28"/>
          <w:highlight w:val="none"/>
          <w:lang w:val="zh-CN" w:eastAsia="zh-CN"/>
        </w:rPr>
        <w:t>邓宏瑶</w:t>
      </w:r>
      <w:r>
        <w:rPr>
          <w:rFonts w:hint="eastAsia" w:ascii="仿宋" w:hAnsi="仿宋" w:eastAsia="仿宋" w:cs="仿宋"/>
          <w:b w:val="0"/>
          <w:bCs w:val="0"/>
          <w:color w:val="auto"/>
          <w:kern w:val="0"/>
          <w:sz w:val="28"/>
          <w:szCs w:val="28"/>
          <w:highlight w:val="none"/>
          <w:lang w:val="zh-CN"/>
        </w:rPr>
        <w:t xml:space="preserve">    </w:t>
      </w:r>
      <w:bookmarkStart w:id="5" w:name="_Toc9684_WPSOffice_Level1"/>
    </w:p>
    <w:p>
      <w:pPr>
        <w:bidi w:val="0"/>
        <w:jc w:val="left"/>
        <w:rPr>
          <w:rFonts w:hint="eastAsia" w:ascii="仿宋" w:hAnsi="仿宋" w:eastAsia="仿宋" w:cs="仿宋"/>
        </w:rPr>
      </w:pPr>
      <w:bookmarkStart w:id="35" w:name="_GoBack"/>
      <w:bookmarkEnd w:id="35"/>
      <w:r>
        <w:rPr>
          <w:rFonts w:hint="eastAsia" w:ascii="仿宋" w:hAnsi="仿宋" w:eastAsia="仿宋" w:cs="仿宋"/>
          <w:b w:val="0"/>
          <w:bCs w:val="0"/>
          <w:color w:val="auto"/>
          <w:kern w:val="0"/>
          <w:sz w:val="28"/>
          <w:szCs w:val="28"/>
          <w:highlight w:val="none"/>
          <w:lang w:val="zh-CN"/>
        </w:rPr>
        <w:t>联系电话：</w:t>
      </w:r>
      <w:r>
        <w:rPr>
          <w:rFonts w:hint="eastAsia" w:ascii="仿宋" w:hAnsi="仿宋" w:eastAsia="仿宋" w:cs="仿宋"/>
          <w:b w:val="0"/>
          <w:bCs w:val="0"/>
          <w:color w:val="auto"/>
          <w:kern w:val="0"/>
          <w:sz w:val="28"/>
          <w:szCs w:val="28"/>
          <w:highlight w:val="none"/>
          <w:lang w:val="en-US" w:eastAsia="zh-CN"/>
        </w:rPr>
        <w:t>13721152147、0554-2199077</w:t>
      </w:r>
      <w:r>
        <w:rPr>
          <w:rFonts w:hint="eastAsia" w:ascii="仿宋" w:hAnsi="仿宋" w:eastAsia="仿宋" w:cs="仿宋"/>
          <w:b/>
          <w:bCs/>
          <w:color w:val="auto"/>
          <w:sz w:val="40"/>
          <w:szCs w:val="40"/>
          <w:highlight w:val="none"/>
          <w:lang w:val="zh-CN"/>
        </w:rPr>
        <w:br w:type="page"/>
      </w:r>
      <w:bookmarkEnd w:id="5"/>
      <w:bookmarkStart w:id="6" w:name="_Toc427846847"/>
      <w:bookmarkStart w:id="7" w:name="_Toc18990_WPSOffice_Level1"/>
      <w:bookmarkStart w:id="8" w:name="_Toc427847196"/>
      <w:r>
        <w:rPr>
          <w:rFonts w:hint="eastAsia" w:ascii="仿宋" w:hAnsi="仿宋" w:eastAsia="仿宋" w:cs="仿宋"/>
          <w:b/>
          <w:bCs/>
          <w:sz w:val="36"/>
          <w:szCs w:val="44"/>
        </w:rPr>
        <w:t>第</w:t>
      </w:r>
      <w:r>
        <w:rPr>
          <w:rFonts w:hint="eastAsia" w:ascii="仿宋" w:hAnsi="仿宋" w:eastAsia="仿宋" w:cs="仿宋"/>
          <w:b/>
          <w:bCs/>
          <w:sz w:val="36"/>
          <w:szCs w:val="44"/>
          <w:lang w:eastAsia="zh-CN"/>
        </w:rPr>
        <w:t>二</w:t>
      </w:r>
      <w:r>
        <w:rPr>
          <w:rFonts w:hint="eastAsia" w:ascii="仿宋" w:hAnsi="仿宋" w:eastAsia="仿宋" w:cs="仿宋"/>
          <w:b/>
          <w:bCs/>
          <w:sz w:val="36"/>
          <w:szCs w:val="44"/>
        </w:rPr>
        <w:t>章  投标人须知</w:t>
      </w:r>
      <w:bookmarkEnd w:id="6"/>
      <w:bookmarkEnd w:id="7"/>
      <w:bookmarkEnd w:id="8"/>
    </w:p>
    <w:p>
      <w:pPr>
        <w:pStyle w:val="3"/>
        <w:spacing w:line="240" w:lineRule="auto"/>
        <w:jc w:val="center"/>
        <w:rPr>
          <w:rFonts w:hint="eastAsia" w:ascii="仿宋" w:hAnsi="仿宋" w:eastAsia="仿宋" w:cs="仿宋"/>
          <w:color w:val="auto"/>
          <w:sz w:val="36"/>
          <w:szCs w:val="36"/>
          <w:highlight w:val="none"/>
          <w:lang w:val="zh-CN"/>
        </w:rPr>
      </w:pPr>
      <w:bookmarkStart w:id="9" w:name="_Toc427847197"/>
      <w:bookmarkStart w:id="10" w:name="_Toc387238151"/>
      <w:bookmarkStart w:id="11" w:name="_Toc427846848"/>
      <w:r>
        <w:rPr>
          <w:rFonts w:hint="eastAsia" w:ascii="仿宋" w:hAnsi="仿宋" w:eastAsia="仿宋" w:cs="仿宋"/>
          <w:sz w:val="30"/>
          <w:szCs w:val="30"/>
        </w:rPr>
        <w:t>投标人须知前附表</w:t>
      </w:r>
      <w:bookmarkEnd w:id="9"/>
      <w:bookmarkEnd w:id="10"/>
      <w:bookmarkEnd w:id="11"/>
    </w:p>
    <w:tbl>
      <w:tblPr>
        <w:tblStyle w:val="17"/>
        <w:tblW w:w="10160" w:type="dxa"/>
        <w:jc w:val="center"/>
        <w:tblLayout w:type="fixed"/>
        <w:tblCellMar>
          <w:top w:w="0" w:type="dxa"/>
          <w:left w:w="10" w:type="dxa"/>
          <w:bottom w:w="0" w:type="dxa"/>
          <w:right w:w="10" w:type="dxa"/>
        </w:tblCellMar>
      </w:tblPr>
      <w:tblGrid>
        <w:gridCol w:w="1167"/>
        <w:gridCol w:w="1980"/>
        <w:gridCol w:w="7013"/>
      </w:tblGrid>
      <w:tr>
        <w:tblPrEx>
          <w:tblCellMar>
            <w:top w:w="0" w:type="dxa"/>
            <w:left w:w="10" w:type="dxa"/>
            <w:bottom w:w="0" w:type="dxa"/>
            <w:right w:w="10" w:type="dxa"/>
          </w:tblCellMar>
        </w:tblPrEx>
        <w:trPr>
          <w:trHeight w:val="441" w:hRule="atLeast"/>
          <w:jc w:val="center"/>
        </w:trPr>
        <w:tc>
          <w:tcPr>
            <w:tcW w:w="116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both"/>
              <w:rPr>
                <w:rFonts w:hint="eastAsia" w:ascii="仿宋" w:hAnsi="仿宋" w:eastAsia="仿宋" w:cs="仿宋"/>
                <w:b/>
                <w:bCs/>
                <w:color w:val="auto"/>
                <w:sz w:val="32"/>
                <w:szCs w:val="32"/>
                <w:highlight w:val="none"/>
                <w:lang w:val="zh-CN"/>
              </w:rPr>
            </w:pPr>
            <w:r>
              <w:rPr>
                <w:rFonts w:hint="eastAsia" w:ascii="仿宋" w:hAnsi="仿宋" w:eastAsia="仿宋" w:cs="仿宋"/>
                <w:b/>
                <w:bCs/>
                <w:color w:val="auto"/>
                <w:sz w:val="32"/>
                <w:szCs w:val="32"/>
                <w:highlight w:val="none"/>
                <w:lang w:val="zh-CN"/>
              </w:rPr>
              <w:t>序号</w:t>
            </w:r>
          </w:p>
        </w:tc>
        <w:tc>
          <w:tcPr>
            <w:tcW w:w="19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仿宋" w:hAnsi="仿宋" w:eastAsia="仿宋" w:cs="仿宋"/>
                <w:b/>
                <w:bCs/>
                <w:color w:val="auto"/>
                <w:sz w:val="32"/>
                <w:szCs w:val="32"/>
                <w:highlight w:val="none"/>
                <w:lang w:val="zh-CN"/>
              </w:rPr>
            </w:pPr>
            <w:r>
              <w:rPr>
                <w:rFonts w:hint="eastAsia" w:ascii="仿宋" w:hAnsi="仿宋" w:eastAsia="仿宋" w:cs="仿宋"/>
                <w:b/>
                <w:bCs/>
                <w:color w:val="auto"/>
                <w:sz w:val="32"/>
                <w:szCs w:val="32"/>
                <w:highlight w:val="none"/>
                <w:lang w:val="zh-CN"/>
              </w:rPr>
              <w:t>名 称</w:t>
            </w:r>
          </w:p>
        </w:tc>
        <w:tc>
          <w:tcPr>
            <w:tcW w:w="701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仿宋" w:hAnsi="仿宋" w:eastAsia="仿宋" w:cs="仿宋"/>
                <w:b/>
                <w:bCs/>
                <w:color w:val="auto"/>
                <w:sz w:val="32"/>
                <w:szCs w:val="32"/>
                <w:highlight w:val="none"/>
                <w:lang w:val="zh-CN"/>
              </w:rPr>
            </w:pPr>
            <w:r>
              <w:rPr>
                <w:rFonts w:hint="eastAsia" w:ascii="仿宋" w:hAnsi="仿宋" w:eastAsia="仿宋" w:cs="仿宋"/>
                <w:b/>
                <w:bCs/>
                <w:color w:val="auto"/>
                <w:sz w:val="32"/>
                <w:szCs w:val="32"/>
                <w:highlight w:val="none"/>
                <w:lang w:val="zh-CN"/>
              </w:rPr>
              <w:t>编  列  内  容</w:t>
            </w:r>
          </w:p>
        </w:tc>
      </w:tr>
      <w:tr>
        <w:tblPrEx>
          <w:tblCellMar>
            <w:top w:w="0" w:type="dxa"/>
            <w:left w:w="10" w:type="dxa"/>
            <w:bottom w:w="0" w:type="dxa"/>
            <w:right w:w="10" w:type="dxa"/>
          </w:tblCellMar>
        </w:tblPrEx>
        <w:trPr>
          <w:trHeight w:val="410" w:hRule="atLeast"/>
          <w:jc w:val="center"/>
        </w:trPr>
        <w:tc>
          <w:tcPr>
            <w:tcW w:w="116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w:t>
            </w:r>
          </w:p>
        </w:tc>
        <w:tc>
          <w:tcPr>
            <w:tcW w:w="19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项目名称</w:t>
            </w:r>
          </w:p>
        </w:tc>
        <w:tc>
          <w:tcPr>
            <w:tcW w:w="701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社会发展局采购敬老院厨具、桌椅、床铺、办公等设备项目                </w:t>
            </w:r>
          </w:p>
        </w:tc>
      </w:tr>
      <w:tr>
        <w:tblPrEx>
          <w:tblCellMar>
            <w:top w:w="0" w:type="dxa"/>
            <w:left w:w="10" w:type="dxa"/>
            <w:bottom w:w="0" w:type="dxa"/>
            <w:right w:w="10" w:type="dxa"/>
          </w:tblCellMar>
        </w:tblPrEx>
        <w:trPr>
          <w:trHeight w:val="410" w:hRule="atLeast"/>
          <w:jc w:val="center"/>
        </w:trPr>
        <w:tc>
          <w:tcPr>
            <w:tcW w:w="116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w:t>
            </w:r>
          </w:p>
        </w:tc>
        <w:tc>
          <w:tcPr>
            <w:tcW w:w="19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服务地点</w:t>
            </w:r>
          </w:p>
        </w:tc>
        <w:tc>
          <w:tcPr>
            <w:tcW w:w="701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经开区（采购人指定地点）</w:t>
            </w:r>
          </w:p>
        </w:tc>
      </w:tr>
      <w:tr>
        <w:tblPrEx>
          <w:tblCellMar>
            <w:top w:w="0" w:type="dxa"/>
            <w:left w:w="10" w:type="dxa"/>
            <w:bottom w:w="0" w:type="dxa"/>
            <w:right w:w="10" w:type="dxa"/>
          </w:tblCellMar>
        </w:tblPrEx>
        <w:trPr>
          <w:trHeight w:val="90" w:hRule="atLeast"/>
          <w:jc w:val="center"/>
        </w:trPr>
        <w:tc>
          <w:tcPr>
            <w:tcW w:w="116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w:t>
            </w:r>
          </w:p>
        </w:tc>
        <w:tc>
          <w:tcPr>
            <w:tcW w:w="19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资金来源</w:t>
            </w:r>
          </w:p>
        </w:tc>
        <w:tc>
          <w:tcPr>
            <w:tcW w:w="701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财政资金  </w:t>
            </w:r>
          </w:p>
        </w:tc>
      </w:tr>
      <w:tr>
        <w:tblPrEx>
          <w:tblCellMar>
            <w:top w:w="0" w:type="dxa"/>
            <w:left w:w="10" w:type="dxa"/>
            <w:bottom w:w="0" w:type="dxa"/>
            <w:right w:w="10" w:type="dxa"/>
          </w:tblCellMar>
        </w:tblPrEx>
        <w:trPr>
          <w:trHeight w:val="472" w:hRule="atLeast"/>
          <w:jc w:val="center"/>
        </w:trPr>
        <w:tc>
          <w:tcPr>
            <w:tcW w:w="116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w:t>
            </w:r>
          </w:p>
        </w:tc>
        <w:tc>
          <w:tcPr>
            <w:tcW w:w="1980"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供货安装完成时间</w:t>
            </w:r>
          </w:p>
        </w:tc>
        <w:tc>
          <w:tcPr>
            <w:tcW w:w="7013"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lang w:val="zh-CN" w:eastAsia="zh-CN"/>
              </w:rPr>
              <w:t>个日历天。</w:t>
            </w:r>
          </w:p>
        </w:tc>
      </w:tr>
      <w:tr>
        <w:tblPrEx>
          <w:tblCellMar>
            <w:top w:w="0" w:type="dxa"/>
            <w:left w:w="10" w:type="dxa"/>
            <w:bottom w:w="0" w:type="dxa"/>
            <w:right w:w="10" w:type="dxa"/>
          </w:tblCellMar>
        </w:tblPrEx>
        <w:trPr>
          <w:trHeight w:val="1015" w:hRule="atLeast"/>
          <w:jc w:val="center"/>
        </w:trPr>
        <w:tc>
          <w:tcPr>
            <w:tcW w:w="116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w:t>
            </w:r>
          </w:p>
        </w:tc>
        <w:tc>
          <w:tcPr>
            <w:tcW w:w="1980"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专业验收、付款方式、质保期及</w:t>
            </w:r>
            <w:r>
              <w:rPr>
                <w:rFonts w:hint="eastAsia" w:ascii="仿宋" w:hAnsi="仿宋" w:eastAsia="仿宋" w:cs="仿宋"/>
                <w:b/>
                <w:bCs/>
                <w:color w:val="auto"/>
                <w:sz w:val="24"/>
                <w:szCs w:val="24"/>
                <w:highlight w:val="none"/>
                <w:lang w:val="zh-CN" w:eastAsia="zh-CN"/>
              </w:rPr>
              <w:t xml:space="preserve">免费质保期 </w:t>
            </w:r>
          </w:p>
        </w:tc>
        <w:tc>
          <w:tcPr>
            <w:tcW w:w="701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suppressLineNumbers w:val="0"/>
              <w:jc w:val="left"/>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1、付款方式：货到现场，安装、调试并经验收合格、交付使用后，无明显质量缺陷和重大服务问题，付至合同金额的100%。</w:t>
            </w:r>
          </w:p>
          <w:p>
            <w:pPr>
              <w:keepNext w:val="0"/>
              <w:keepLines w:val="0"/>
              <w:widowControl/>
              <w:suppressLineNumbers w:val="0"/>
              <w:jc w:val="left"/>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 xml:space="preserve">2、免费质保期 </w:t>
            </w:r>
            <w:r>
              <w:rPr>
                <w:rFonts w:hint="eastAsia" w:ascii="仿宋" w:hAnsi="仿宋" w:eastAsia="仿宋" w:cs="仿宋"/>
                <w:b/>
                <w:bCs/>
                <w:color w:val="auto"/>
                <w:sz w:val="24"/>
                <w:szCs w:val="24"/>
                <w:highlight w:val="none"/>
                <w:lang w:val="zh-CN"/>
              </w:rPr>
              <w:t>：</w:t>
            </w:r>
            <w:r>
              <w:rPr>
                <w:rFonts w:hint="eastAsia" w:ascii="仿宋" w:hAnsi="仿宋" w:eastAsia="仿宋" w:cs="仿宋"/>
                <w:b/>
                <w:bCs/>
                <w:color w:val="auto"/>
                <w:sz w:val="24"/>
                <w:szCs w:val="24"/>
                <w:highlight w:val="none"/>
                <w:lang w:val="en-US" w:eastAsia="zh-CN"/>
              </w:rPr>
              <w:t>验收合格之日起</w:t>
            </w:r>
            <w:r>
              <w:rPr>
                <w:rFonts w:hint="eastAsia" w:ascii="仿宋" w:hAnsi="仿宋" w:eastAsia="仿宋" w:cs="仿宋"/>
                <w:b/>
                <w:bCs/>
                <w:color w:val="auto"/>
                <w:sz w:val="24"/>
                <w:szCs w:val="24"/>
                <w:highlight w:val="none"/>
                <w:u w:val="single"/>
                <w:lang w:val="en-US" w:eastAsia="zh-CN"/>
              </w:rPr>
              <w:t xml:space="preserve"> 壹 年。</w:t>
            </w:r>
          </w:p>
        </w:tc>
      </w:tr>
      <w:tr>
        <w:tblPrEx>
          <w:tblCellMar>
            <w:top w:w="0" w:type="dxa"/>
            <w:left w:w="10" w:type="dxa"/>
            <w:bottom w:w="0" w:type="dxa"/>
            <w:right w:w="10" w:type="dxa"/>
          </w:tblCellMar>
        </w:tblPrEx>
        <w:trPr>
          <w:trHeight w:val="453" w:hRule="atLeast"/>
          <w:jc w:val="center"/>
        </w:trPr>
        <w:tc>
          <w:tcPr>
            <w:tcW w:w="116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6</w:t>
            </w:r>
          </w:p>
        </w:tc>
        <w:tc>
          <w:tcPr>
            <w:tcW w:w="19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00" w:lineRule="exact"/>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踏勘现场</w:t>
            </w:r>
          </w:p>
        </w:tc>
        <w:tc>
          <w:tcPr>
            <w:tcW w:w="701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left="86" w:leftChars="41" w:right="141" w:rightChars="67" w:firstLine="261" w:firstLineChars="10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自行踏勘</w:t>
            </w:r>
          </w:p>
        </w:tc>
      </w:tr>
      <w:tr>
        <w:tblPrEx>
          <w:tblCellMar>
            <w:top w:w="0" w:type="dxa"/>
            <w:left w:w="10" w:type="dxa"/>
            <w:bottom w:w="0" w:type="dxa"/>
            <w:right w:w="10" w:type="dxa"/>
          </w:tblCellMar>
        </w:tblPrEx>
        <w:trPr>
          <w:trHeight w:val="406" w:hRule="atLeast"/>
          <w:jc w:val="center"/>
        </w:trPr>
        <w:tc>
          <w:tcPr>
            <w:tcW w:w="116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w:t>
            </w:r>
          </w:p>
        </w:tc>
        <w:tc>
          <w:tcPr>
            <w:tcW w:w="19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分</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zh-CN"/>
              </w:rPr>
              <w:t>包</w:t>
            </w:r>
          </w:p>
        </w:tc>
        <w:tc>
          <w:tcPr>
            <w:tcW w:w="701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left="86" w:leftChars="41" w:right="141" w:rightChars="67" w:firstLine="261" w:firstLineChars="10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不允许</w:t>
            </w:r>
          </w:p>
        </w:tc>
      </w:tr>
      <w:tr>
        <w:tblPrEx>
          <w:tblCellMar>
            <w:top w:w="0" w:type="dxa"/>
            <w:left w:w="10" w:type="dxa"/>
            <w:bottom w:w="0" w:type="dxa"/>
            <w:right w:w="10" w:type="dxa"/>
          </w:tblCellMar>
        </w:tblPrEx>
        <w:trPr>
          <w:trHeight w:val="453" w:hRule="atLeast"/>
          <w:jc w:val="center"/>
        </w:trPr>
        <w:tc>
          <w:tcPr>
            <w:tcW w:w="116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w:t>
            </w:r>
          </w:p>
        </w:tc>
        <w:tc>
          <w:tcPr>
            <w:tcW w:w="19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投标有效期</w:t>
            </w:r>
          </w:p>
        </w:tc>
        <w:tc>
          <w:tcPr>
            <w:tcW w:w="701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left="86" w:leftChars="41" w:right="141" w:rightChars="67" w:firstLine="261" w:firstLineChars="10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招标响应文件提交截止时间后 60 日历天</w:t>
            </w:r>
          </w:p>
        </w:tc>
      </w:tr>
      <w:tr>
        <w:tblPrEx>
          <w:tblCellMar>
            <w:top w:w="0" w:type="dxa"/>
            <w:left w:w="10" w:type="dxa"/>
            <w:bottom w:w="0" w:type="dxa"/>
            <w:right w:w="10" w:type="dxa"/>
          </w:tblCellMar>
        </w:tblPrEx>
        <w:trPr>
          <w:trHeight w:val="3533" w:hRule="atLeast"/>
          <w:jc w:val="center"/>
        </w:trPr>
        <w:tc>
          <w:tcPr>
            <w:tcW w:w="116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9</w:t>
            </w:r>
          </w:p>
        </w:tc>
        <w:tc>
          <w:tcPr>
            <w:tcW w:w="19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00" w:lineRule="exact"/>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投标保证金</w:t>
            </w:r>
          </w:p>
        </w:tc>
        <w:tc>
          <w:tcPr>
            <w:tcW w:w="701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left="86" w:leftChars="41" w:right="141" w:rightChars="67" w:firstLine="261" w:firstLineChars="10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投标保证金的金额：</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000</w:t>
            </w:r>
            <w:r>
              <w:rPr>
                <w:rFonts w:hint="eastAsia" w:ascii="仿宋" w:hAnsi="仿宋" w:eastAsia="仿宋" w:cs="仿宋"/>
                <w:color w:val="auto"/>
                <w:sz w:val="24"/>
                <w:szCs w:val="24"/>
                <w:highlight w:val="none"/>
                <w:lang w:val="zh-CN"/>
              </w:rPr>
              <w:t>元（大写：叁仟元整）。用信封密封并注明</w:t>
            </w:r>
          </w:p>
          <w:p>
            <w:pPr>
              <w:autoSpaceDE w:val="0"/>
              <w:autoSpaceDN w:val="0"/>
              <w:adjustRightInd w:val="0"/>
              <w:ind w:left="86" w:leftChars="41" w:right="141" w:rightChars="67" w:firstLine="261" w:firstLineChars="10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单位名称：                        </w:t>
            </w:r>
          </w:p>
          <w:p>
            <w:pPr>
              <w:autoSpaceDE w:val="0"/>
              <w:autoSpaceDN w:val="0"/>
              <w:adjustRightInd w:val="0"/>
              <w:ind w:left="86" w:leftChars="41" w:right="141" w:rightChars="67" w:firstLine="261" w:firstLineChars="10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项目名称：            </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zh-CN"/>
              </w:rPr>
              <w:t>（项目名称）</w:t>
            </w:r>
          </w:p>
          <w:p>
            <w:pPr>
              <w:autoSpaceDE w:val="0"/>
              <w:autoSpaceDN w:val="0"/>
              <w:adjustRightInd w:val="0"/>
              <w:ind w:left="86" w:leftChars="41" w:right="141" w:rightChars="67" w:firstLine="261" w:firstLineChars="10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项目编号：</w:t>
            </w:r>
          </w:p>
          <w:p>
            <w:pPr>
              <w:autoSpaceDE w:val="0"/>
              <w:autoSpaceDN w:val="0"/>
              <w:adjustRightInd w:val="0"/>
              <w:ind w:left="86" w:leftChars="41" w:right="141" w:rightChars="67" w:firstLine="261" w:firstLineChars="10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金额：</w:t>
            </w:r>
          </w:p>
          <w:p>
            <w:pPr>
              <w:autoSpaceDE w:val="0"/>
              <w:autoSpaceDN w:val="0"/>
              <w:adjustRightInd w:val="0"/>
              <w:ind w:left="86" w:leftChars="41" w:right="141" w:rightChars="67" w:firstLine="261" w:firstLineChars="10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加盖公章开标现场提交给招标代理。</w:t>
            </w:r>
          </w:p>
          <w:p>
            <w:pPr>
              <w:autoSpaceDE w:val="0"/>
              <w:autoSpaceDN w:val="0"/>
              <w:adjustRightInd w:val="0"/>
              <w:ind w:left="86" w:leftChars="41" w:right="141" w:rightChars="67" w:firstLine="261" w:firstLineChars="10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投标保证金的退还：</w:t>
            </w:r>
          </w:p>
          <w:p>
            <w:pPr>
              <w:autoSpaceDE w:val="0"/>
              <w:autoSpaceDN w:val="0"/>
              <w:adjustRightInd w:val="0"/>
              <w:ind w:left="86" w:leftChars="41" w:right="141" w:rightChars="67" w:firstLine="261" w:firstLineChars="10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1、未中标的投标人的投标保证金开标结束后现场退还；</w:t>
            </w:r>
          </w:p>
          <w:p>
            <w:pPr>
              <w:autoSpaceDE w:val="0"/>
              <w:autoSpaceDN w:val="0"/>
              <w:adjustRightInd w:val="0"/>
              <w:ind w:left="86" w:leftChars="41" w:right="141" w:rightChars="67" w:firstLine="261" w:firstLineChars="10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2、中标候选人的投标保证金在招标人与中标人签订合同并送至招标代理机构1份后5日内予以退还（无息）。</w:t>
            </w:r>
          </w:p>
        </w:tc>
      </w:tr>
      <w:tr>
        <w:tblPrEx>
          <w:tblCellMar>
            <w:top w:w="0" w:type="dxa"/>
            <w:left w:w="10" w:type="dxa"/>
            <w:bottom w:w="0" w:type="dxa"/>
            <w:right w:w="10" w:type="dxa"/>
          </w:tblCellMar>
        </w:tblPrEx>
        <w:trPr>
          <w:trHeight w:val="632" w:hRule="atLeast"/>
          <w:jc w:val="center"/>
        </w:trPr>
        <w:tc>
          <w:tcPr>
            <w:tcW w:w="116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10</w:t>
            </w:r>
          </w:p>
        </w:tc>
        <w:tc>
          <w:tcPr>
            <w:tcW w:w="19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是否允许递交备选投标方案</w:t>
            </w:r>
          </w:p>
        </w:tc>
        <w:tc>
          <w:tcPr>
            <w:tcW w:w="701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left="86" w:leftChars="41" w:right="141" w:rightChars="67" w:firstLine="261" w:firstLineChars="10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不允许</w:t>
            </w:r>
          </w:p>
        </w:tc>
      </w:tr>
      <w:tr>
        <w:tblPrEx>
          <w:tblCellMar>
            <w:top w:w="0" w:type="dxa"/>
            <w:left w:w="10" w:type="dxa"/>
            <w:bottom w:w="0" w:type="dxa"/>
            <w:right w:w="10" w:type="dxa"/>
          </w:tblCellMar>
        </w:tblPrEx>
        <w:trPr>
          <w:trHeight w:val="469" w:hRule="atLeast"/>
          <w:jc w:val="center"/>
        </w:trPr>
        <w:tc>
          <w:tcPr>
            <w:tcW w:w="116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11</w:t>
            </w:r>
          </w:p>
        </w:tc>
        <w:tc>
          <w:tcPr>
            <w:tcW w:w="19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质量要求</w:t>
            </w:r>
          </w:p>
        </w:tc>
        <w:tc>
          <w:tcPr>
            <w:tcW w:w="701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left="86" w:leftChars="41" w:right="141" w:rightChars="67" w:firstLine="261" w:firstLineChars="10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合格</w:t>
            </w:r>
          </w:p>
        </w:tc>
      </w:tr>
      <w:tr>
        <w:tblPrEx>
          <w:tblCellMar>
            <w:top w:w="0" w:type="dxa"/>
            <w:left w:w="10" w:type="dxa"/>
            <w:bottom w:w="0" w:type="dxa"/>
            <w:right w:w="10" w:type="dxa"/>
          </w:tblCellMar>
        </w:tblPrEx>
        <w:trPr>
          <w:trHeight w:val="453" w:hRule="atLeast"/>
          <w:jc w:val="center"/>
        </w:trPr>
        <w:tc>
          <w:tcPr>
            <w:tcW w:w="116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12</w:t>
            </w:r>
          </w:p>
        </w:tc>
        <w:tc>
          <w:tcPr>
            <w:tcW w:w="19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00" w:lineRule="exact"/>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招标响应文件份数</w:t>
            </w:r>
          </w:p>
        </w:tc>
        <w:tc>
          <w:tcPr>
            <w:tcW w:w="701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right="141" w:rightChars="67"/>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正本壹份、副本肆份、</w:t>
            </w:r>
            <w:r>
              <w:rPr>
                <w:rFonts w:hint="eastAsia" w:ascii="仿宋" w:hAnsi="仿宋" w:eastAsia="仿宋" w:cs="仿宋"/>
                <w:color w:val="auto"/>
                <w:sz w:val="24"/>
                <w:szCs w:val="24"/>
                <w:highlight w:val="none"/>
                <w:lang w:val="en-US" w:eastAsia="zh-CN"/>
              </w:rPr>
              <w:t>U盘一份随正本密封</w:t>
            </w:r>
          </w:p>
        </w:tc>
      </w:tr>
      <w:tr>
        <w:tblPrEx>
          <w:tblCellMar>
            <w:top w:w="0" w:type="dxa"/>
            <w:left w:w="10" w:type="dxa"/>
            <w:bottom w:w="0" w:type="dxa"/>
            <w:right w:w="10" w:type="dxa"/>
          </w:tblCellMar>
        </w:tblPrEx>
        <w:trPr>
          <w:trHeight w:val="1557" w:hRule="atLeast"/>
          <w:jc w:val="center"/>
        </w:trPr>
        <w:tc>
          <w:tcPr>
            <w:tcW w:w="116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left="86" w:leftChars="41" w:right="141" w:rightChars="67" w:firstLine="261" w:firstLineChars="10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w:t>
            </w:r>
          </w:p>
        </w:tc>
        <w:tc>
          <w:tcPr>
            <w:tcW w:w="19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00" w:lineRule="exact"/>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装订要求</w:t>
            </w:r>
          </w:p>
        </w:tc>
        <w:tc>
          <w:tcPr>
            <w:tcW w:w="701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00" w:lineRule="exact"/>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①招标响应文件装订、密封，并清楚地标明“招标响应文件”；②所有招标响应文件按规定分别制作正本和副本，正本和所有副本分别装订、密封，并在密封袋上清楚地标明“正本”或“副本”；③如果招标响应文件没有按规定装订和加写标记及密封，招标人将不承担招标响应文件提前开封的责任。</w:t>
            </w:r>
          </w:p>
        </w:tc>
      </w:tr>
      <w:tr>
        <w:tblPrEx>
          <w:tblCellMar>
            <w:top w:w="0" w:type="dxa"/>
            <w:left w:w="10" w:type="dxa"/>
            <w:bottom w:w="0" w:type="dxa"/>
            <w:right w:w="10" w:type="dxa"/>
          </w:tblCellMar>
        </w:tblPrEx>
        <w:trPr>
          <w:trHeight w:val="855" w:hRule="atLeast"/>
          <w:jc w:val="center"/>
        </w:trPr>
        <w:tc>
          <w:tcPr>
            <w:tcW w:w="116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left="86" w:leftChars="41" w:right="141" w:rightChars="67" w:firstLine="261" w:firstLineChars="10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w:t>
            </w:r>
          </w:p>
        </w:tc>
        <w:tc>
          <w:tcPr>
            <w:tcW w:w="19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00" w:lineRule="exact"/>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封套上写明</w:t>
            </w:r>
          </w:p>
        </w:tc>
        <w:tc>
          <w:tcPr>
            <w:tcW w:w="701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00" w:lineRule="exact"/>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投标人名称：</w:t>
            </w:r>
          </w:p>
          <w:p>
            <w:pPr>
              <w:autoSpaceDE w:val="0"/>
              <w:autoSpaceDN w:val="0"/>
              <w:adjustRightInd w:val="0"/>
              <w:spacing w:line="300" w:lineRule="exact"/>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招标人名称：</w:t>
            </w:r>
          </w:p>
          <w:p>
            <w:pPr>
              <w:autoSpaceDE w:val="0"/>
              <w:autoSpaceDN w:val="0"/>
              <w:adjustRightInd w:val="0"/>
              <w:spacing w:line="300" w:lineRule="exact"/>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项目名称：</w:t>
            </w:r>
          </w:p>
          <w:p>
            <w:pPr>
              <w:autoSpaceDE w:val="0"/>
              <w:autoSpaceDN w:val="0"/>
              <w:adjustRightInd w:val="0"/>
              <w:spacing w:line="300" w:lineRule="exact"/>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在      年    月    日    时     分前不得开启</w:t>
            </w:r>
          </w:p>
        </w:tc>
      </w:tr>
      <w:tr>
        <w:tblPrEx>
          <w:tblCellMar>
            <w:top w:w="0" w:type="dxa"/>
            <w:left w:w="10" w:type="dxa"/>
            <w:bottom w:w="0" w:type="dxa"/>
            <w:right w:w="10" w:type="dxa"/>
          </w:tblCellMar>
        </w:tblPrEx>
        <w:trPr>
          <w:trHeight w:val="344" w:hRule="atLeast"/>
          <w:jc w:val="center"/>
        </w:trPr>
        <w:tc>
          <w:tcPr>
            <w:tcW w:w="116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left="86" w:leftChars="41" w:right="141" w:rightChars="67" w:firstLine="261" w:firstLineChars="10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w:t>
            </w:r>
          </w:p>
        </w:tc>
        <w:tc>
          <w:tcPr>
            <w:tcW w:w="19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00" w:lineRule="exact"/>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投标截止时间</w:t>
            </w:r>
          </w:p>
        </w:tc>
        <w:tc>
          <w:tcPr>
            <w:tcW w:w="701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详见招标公告</w:t>
            </w:r>
          </w:p>
        </w:tc>
      </w:tr>
      <w:tr>
        <w:tblPrEx>
          <w:tblCellMar>
            <w:top w:w="0" w:type="dxa"/>
            <w:left w:w="10" w:type="dxa"/>
            <w:bottom w:w="0" w:type="dxa"/>
            <w:right w:w="10" w:type="dxa"/>
          </w:tblCellMar>
        </w:tblPrEx>
        <w:trPr>
          <w:trHeight w:val="654" w:hRule="atLeast"/>
          <w:jc w:val="center"/>
        </w:trPr>
        <w:tc>
          <w:tcPr>
            <w:tcW w:w="116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left="86" w:leftChars="41" w:right="141" w:rightChars="67" w:firstLine="261" w:firstLineChars="10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16</w:t>
            </w:r>
          </w:p>
        </w:tc>
        <w:tc>
          <w:tcPr>
            <w:tcW w:w="19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right="141" w:rightChars="67"/>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递交招标响应文件地点</w:t>
            </w:r>
          </w:p>
        </w:tc>
        <w:tc>
          <w:tcPr>
            <w:tcW w:w="7013" w:type="dxa"/>
            <w:tcBorders>
              <w:top w:val="single" w:color="auto" w:sz="6" w:space="0"/>
              <w:left w:val="single" w:color="auto" w:sz="6" w:space="0"/>
              <w:bottom w:val="single" w:color="auto" w:sz="6" w:space="0"/>
              <w:right w:val="single" w:color="auto" w:sz="6" w:space="0"/>
            </w:tcBorders>
            <w:vAlign w:val="center"/>
          </w:tcPr>
          <w:p>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淮南经济技术开发区管委会大楼十楼会议室</w:t>
            </w:r>
            <w:r>
              <w:rPr>
                <w:rFonts w:hint="eastAsia" w:ascii="仿宋" w:hAnsi="仿宋" w:eastAsia="仿宋" w:cs="仿宋"/>
                <w:color w:val="auto"/>
                <w:sz w:val="24"/>
                <w:highlight w:val="none"/>
                <w:lang w:eastAsia="zh-CN"/>
              </w:rPr>
              <w:t>。</w:t>
            </w:r>
            <w:r>
              <w:rPr>
                <w:rFonts w:hint="eastAsia" w:ascii="仿宋" w:hAnsi="仿宋" w:eastAsia="仿宋" w:cs="仿宋"/>
                <w:color w:val="auto"/>
                <w:sz w:val="24"/>
                <w:szCs w:val="24"/>
                <w:highlight w:val="none"/>
              </w:rPr>
              <w:t xml:space="preserve">     </w:t>
            </w:r>
          </w:p>
        </w:tc>
      </w:tr>
      <w:tr>
        <w:tblPrEx>
          <w:tblCellMar>
            <w:top w:w="0" w:type="dxa"/>
            <w:left w:w="10" w:type="dxa"/>
            <w:bottom w:w="0" w:type="dxa"/>
            <w:right w:w="10" w:type="dxa"/>
          </w:tblCellMar>
        </w:tblPrEx>
        <w:trPr>
          <w:trHeight w:val="654" w:hRule="atLeast"/>
          <w:jc w:val="center"/>
        </w:trPr>
        <w:tc>
          <w:tcPr>
            <w:tcW w:w="116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left="86" w:leftChars="41" w:right="141" w:rightChars="67" w:firstLine="261" w:firstLineChars="10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17</w:t>
            </w:r>
          </w:p>
        </w:tc>
        <w:tc>
          <w:tcPr>
            <w:tcW w:w="19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right="141" w:rightChars="67"/>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招标响应文件是否退还</w:t>
            </w:r>
          </w:p>
        </w:tc>
        <w:tc>
          <w:tcPr>
            <w:tcW w:w="701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right="141" w:rightChars="67"/>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不退还</w:t>
            </w:r>
          </w:p>
        </w:tc>
      </w:tr>
      <w:tr>
        <w:tblPrEx>
          <w:tblCellMar>
            <w:top w:w="0" w:type="dxa"/>
            <w:left w:w="10" w:type="dxa"/>
            <w:bottom w:w="0" w:type="dxa"/>
            <w:right w:w="10" w:type="dxa"/>
          </w:tblCellMar>
        </w:tblPrEx>
        <w:trPr>
          <w:trHeight w:val="654" w:hRule="atLeast"/>
          <w:jc w:val="center"/>
        </w:trPr>
        <w:tc>
          <w:tcPr>
            <w:tcW w:w="116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left="86" w:leftChars="41" w:right="141" w:rightChars="67" w:firstLine="261" w:firstLineChars="10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18</w:t>
            </w:r>
          </w:p>
        </w:tc>
        <w:tc>
          <w:tcPr>
            <w:tcW w:w="19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right="141" w:rightChars="67"/>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开标时间和地点</w:t>
            </w:r>
          </w:p>
        </w:tc>
        <w:tc>
          <w:tcPr>
            <w:tcW w:w="701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right="141" w:rightChars="67"/>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开标时间：</w:t>
            </w:r>
            <w:r>
              <w:rPr>
                <w:rFonts w:hint="eastAsia" w:ascii="仿宋" w:hAnsi="仿宋" w:eastAsia="仿宋" w:cs="仿宋"/>
                <w:color w:val="auto"/>
                <w:sz w:val="24"/>
                <w:szCs w:val="24"/>
                <w:highlight w:val="none"/>
                <w:lang w:val="zh-CN" w:eastAsia="zh-CN"/>
              </w:rPr>
              <w:t>2020年6月8日下午15时00分（北京时间）</w:t>
            </w:r>
          </w:p>
          <w:p>
            <w:pPr>
              <w:autoSpaceDE w:val="0"/>
              <w:autoSpaceDN w:val="0"/>
              <w:adjustRightInd w:val="0"/>
              <w:ind w:right="141" w:rightChars="67"/>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开标地点：同递交招标响应文件地点</w:t>
            </w:r>
          </w:p>
        </w:tc>
      </w:tr>
      <w:tr>
        <w:tblPrEx>
          <w:tblCellMar>
            <w:top w:w="0" w:type="dxa"/>
            <w:left w:w="10" w:type="dxa"/>
            <w:bottom w:w="0" w:type="dxa"/>
            <w:right w:w="10" w:type="dxa"/>
          </w:tblCellMar>
        </w:tblPrEx>
        <w:trPr>
          <w:trHeight w:val="654" w:hRule="atLeast"/>
          <w:jc w:val="center"/>
        </w:trPr>
        <w:tc>
          <w:tcPr>
            <w:tcW w:w="116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left="86" w:leftChars="41" w:right="141" w:rightChars="67" w:firstLine="261" w:firstLineChars="10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19</w:t>
            </w:r>
          </w:p>
        </w:tc>
        <w:tc>
          <w:tcPr>
            <w:tcW w:w="19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right="141" w:rightChars="67"/>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开标程序</w:t>
            </w:r>
          </w:p>
        </w:tc>
        <w:tc>
          <w:tcPr>
            <w:tcW w:w="701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right="141" w:rightChars="67"/>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密封情况检查：由招标供应商代表检查招标响应文件密封情况</w:t>
            </w:r>
          </w:p>
          <w:p>
            <w:pPr>
              <w:autoSpaceDE w:val="0"/>
              <w:autoSpaceDN w:val="0"/>
              <w:adjustRightInd w:val="0"/>
              <w:ind w:right="141" w:rightChars="67"/>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开标顺序：按招标响应文件递交的顺序</w:t>
            </w:r>
          </w:p>
        </w:tc>
      </w:tr>
      <w:tr>
        <w:tblPrEx>
          <w:tblCellMar>
            <w:top w:w="0" w:type="dxa"/>
            <w:left w:w="10" w:type="dxa"/>
            <w:bottom w:w="0" w:type="dxa"/>
            <w:right w:w="10" w:type="dxa"/>
          </w:tblCellMar>
        </w:tblPrEx>
        <w:trPr>
          <w:trHeight w:val="3118" w:hRule="atLeast"/>
          <w:jc w:val="center"/>
        </w:trPr>
        <w:tc>
          <w:tcPr>
            <w:tcW w:w="116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left="86" w:leftChars="41" w:right="141" w:rightChars="67" w:firstLine="261" w:firstLineChars="10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20</w:t>
            </w:r>
          </w:p>
        </w:tc>
        <w:tc>
          <w:tcPr>
            <w:tcW w:w="19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right="141" w:rightChars="67"/>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履约保证金</w:t>
            </w:r>
          </w:p>
        </w:tc>
        <w:tc>
          <w:tcPr>
            <w:tcW w:w="701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left="86" w:leftChars="41" w:right="141" w:rightChars="67" w:firstLine="261" w:firstLineChars="10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1、履约保证金为为中标价的</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zh-CN"/>
              </w:rPr>
              <w:t>%，应在领取中标通知书之日起5个工作日内提交完毕。</w:t>
            </w:r>
          </w:p>
          <w:p>
            <w:pPr>
              <w:autoSpaceDE w:val="0"/>
              <w:autoSpaceDN w:val="0"/>
              <w:adjustRightInd w:val="0"/>
              <w:ind w:left="86" w:leftChars="41" w:right="141" w:rightChars="67" w:firstLine="261" w:firstLineChars="10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2、履约保证金递交形式：转账或</w:t>
            </w:r>
            <w:r>
              <w:rPr>
                <w:rFonts w:hint="eastAsia" w:ascii="仿宋" w:hAnsi="仿宋" w:eastAsia="仿宋" w:cs="仿宋"/>
                <w:color w:val="auto"/>
                <w:sz w:val="24"/>
                <w:szCs w:val="24"/>
                <w:highlight w:val="none"/>
                <w:lang w:val="en-US" w:eastAsia="zh-CN"/>
              </w:rPr>
              <w:t>现金</w:t>
            </w:r>
            <w:r>
              <w:rPr>
                <w:rFonts w:hint="eastAsia" w:ascii="仿宋" w:hAnsi="仿宋" w:eastAsia="仿宋" w:cs="仿宋"/>
                <w:color w:val="auto"/>
                <w:sz w:val="24"/>
                <w:szCs w:val="24"/>
                <w:highlight w:val="none"/>
                <w:lang w:val="zh-CN"/>
              </w:rPr>
              <w:t>的方式交纳业主指定账户。</w:t>
            </w:r>
          </w:p>
          <w:p>
            <w:pPr>
              <w:autoSpaceDE w:val="0"/>
              <w:autoSpaceDN w:val="0"/>
              <w:adjustRightInd w:val="0"/>
              <w:ind w:left="86" w:leftChars="41" w:right="141" w:rightChars="67" w:firstLine="261" w:firstLineChars="10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3、提交时间：合同签订前</w:t>
            </w:r>
          </w:p>
          <w:p>
            <w:pPr>
              <w:autoSpaceDE w:val="0"/>
              <w:autoSpaceDN w:val="0"/>
              <w:adjustRightInd w:val="0"/>
              <w:ind w:left="86" w:leftChars="41" w:right="141" w:rightChars="67" w:firstLine="261" w:firstLineChars="10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4、履约保证金递交单位：采购人</w:t>
            </w:r>
          </w:p>
          <w:p>
            <w:pPr>
              <w:autoSpaceDE w:val="0"/>
              <w:autoSpaceDN w:val="0"/>
              <w:adjustRightInd w:val="0"/>
              <w:ind w:left="86" w:leftChars="41" w:right="141" w:rightChars="67" w:firstLine="261" w:firstLineChars="109"/>
              <w:rPr>
                <w:rFonts w:hint="eastAsia"/>
                <w:lang w:val="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sz w:val="24"/>
                <w:szCs w:val="24"/>
                <w:lang w:val="zh-CN"/>
              </w:rPr>
              <w:t>中标人合同签订后履约保证金自动转为质保金，质保期满后全额退还（无息）。</w:t>
            </w:r>
          </w:p>
          <w:p>
            <w:pPr>
              <w:autoSpaceDE w:val="0"/>
              <w:autoSpaceDN w:val="0"/>
              <w:adjustRightInd w:val="0"/>
              <w:ind w:right="141" w:rightChars="67"/>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中标人必须按上述要求提交相关担保并在各项担保提交后15日内与招标人（发包人）签订合同，超过时限未提交相关担保（其中任何一项）或因中标人原因未签合同的，投标保证金不予退还，其中标资格无效。</w:t>
            </w:r>
          </w:p>
        </w:tc>
      </w:tr>
      <w:tr>
        <w:tblPrEx>
          <w:tblCellMar>
            <w:top w:w="0" w:type="dxa"/>
            <w:left w:w="10" w:type="dxa"/>
            <w:bottom w:w="0" w:type="dxa"/>
            <w:right w:w="10" w:type="dxa"/>
          </w:tblCellMar>
        </w:tblPrEx>
        <w:trPr>
          <w:trHeight w:val="974" w:hRule="atLeast"/>
          <w:jc w:val="center"/>
        </w:trPr>
        <w:tc>
          <w:tcPr>
            <w:tcW w:w="116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left="86" w:leftChars="41" w:right="141" w:rightChars="67" w:firstLine="261" w:firstLineChars="10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w:t>
            </w:r>
          </w:p>
        </w:tc>
        <w:tc>
          <w:tcPr>
            <w:tcW w:w="19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left="86" w:leftChars="41" w:right="141" w:rightChars="67" w:firstLine="261" w:firstLineChars="10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招标代理</w:t>
            </w:r>
          </w:p>
          <w:p>
            <w:pPr>
              <w:autoSpaceDE w:val="0"/>
              <w:autoSpaceDN w:val="0"/>
              <w:adjustRightInd w:val="0"/>
              <w:ind w:left="86" w:leftChars="41" w:right="141" w:rightChars="67" w:firstLine="261" w:firstLineChars="10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服务费</w:t>
            </w:r>
          </w:p>
        </w:tc>
        <w:tc>
          <w:tcPr>
            <w:tcW w:w="701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right="141" w:rightChars="67"/>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本项目招标代理服务费</w:t>
            </w:r>
            <w:r>
              <w:rPr>
                <w:rFonts w:hint="eastAsia" w:ascii="仿宋" w:hAnsi="仿宋" w:eastAsia="仿宋" w:cs="仿宋"/>
                <w:color w:val="auto"/>
                <w:sz w:val="24"/>
                <w:szCs w:val="24"/>
                <w:highlight w:val="none"/>
                <w:lang w:val="en-US" w:eastAsia="zh-CN"/>
              </w:rPr>
              <w:t>40</w:t>
            </w:r>
            <w:r>
              <w:rPr>
                <w:rFonts w:hint="eastAsia" w:ascii="仿宋" w:hAnsi="仿宋" w:eastAsia="仿宋" w:cs="仿宋"/>
                <w:color w:val="auto"/>
                <w:sz w:val="24"/>
                <w:szCs w:val="24"/>
                <w:highlight w:val="none"/>
                <w:lang w:val="en-US"/>
              </w:rPr>
              <w:t>00元</w:t>
            </w:r>
            <w:r>
              <w:rPr>
                <w:rFonts w:hint="eastAsia" w:ascii="仿宋" w:hAnsi="仿宋" w:eastAsia="仿宋" w:cs="仿宋"/>
                <w:color w:val="auto"/>
                <w:sz w:val="24"/>
                <w:szCs w:val="24"/>
                <w:highlight w:val="none"/>
              </w:rPr>
              <w:t>，项目实施过程中产生的专家评审费</w:t>
            </w:r>
            <w:r>
              <w:rPr>
                <w:rFonts w:hint="eastAsia" w:ascii="仿宋" w:hAnsi="仿宋" w:eastAsia="仿宋" w:cs="仿宋"/>
                <w:color w:val="auto"/>
                <w:sz w:val="24"/>
                <w:szCs w:val="24"/>
                <w:highlight w:val="none"/>
                <w:lang w:eastAsia="zh-CN"/>
              </w:rPr>
              <w:t>一并</w:t>
            </w:r>
            <w:r>
              <w:rPr>
                <w:rFonts w:hint="eastAsia" w:ascii="仿宋" w:hAnsi="仿宋" w:eastAsia="仿宋" w:cs="仿宋"/>
                <w:color w:val="auto"/>
                <w:sz w:val="24"/>
                <w:szCs w:val="24"/>
                <w:highlight w:val="none"/>
              </w:rPr>
              <w:t>由中标单位支付，在领取中标通知书前支付给招标代理机构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投标人在投标报价中须充分考虑并包含本项费用</w:t>
            </w:r>
            <w:r>
              <w:rPr>
                <w:rFonts w:hint="eastAsia" w:ascii="仿宋" w:hAnsi="仿宋" w:eastAsia="仿宋" w:cs="仿宋"/>
                <w:color w:val="auto"/>
                <w:sz w:val="24"/>
                <w:szCs w:val="24"/>
                <w:highlight w:val="none"/>
                <w:lang w:eastAsia="zh-CN"/>
              </w:rPr>
              <w:t>。</w:t>
            </w:r>
          </w:p>
        </w:tc>
      </w:tr>
      <w:tr>
        <w:tblPrEx>
          <w:tblCellMar>
            <w:top w:w="0" w:type="dxa"/>
            <w:left w:w="10" w:type="dxa"/>
            <w:bottom w:w="0" w:type="dxa"/>
            <w:right w:w="10" w:type="dxa"/>
          </w:tblCellMar>
        </w:tblPrEx>
        <w:trPr>
          <w:trHeight w:val="974" w:hRule="atLeast"/>
          <w:jc w:val="center"/>
        </w:trPr>
        <w:tc>
          <w:tcPr>
            <w:tcW w:w="116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left="86" w:leftChars="41" w:right="141" w:rightChars="67" w:firstLine="261" w:firstLineChars="10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w:t>
            </w:r>
          </w:p>
        </w:tc>
        <w:tc>
          <w:tcPr>
            <w:tcW w:w="19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left="86" w:leftChars="41" w:right="141" w:rightChars="67" w:firstLine="263" w:firstLineChars="109"/>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控制价</w:t>
            </w:r>
          </w:p>
        </w:tc>
        <w:tc>
          <w:tcPr>
            <w:tcW w:w="701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right="141" w:rightChars="67"/>
              <w:rPr>
                <w:rFonts w:hint="eastAsia" w:ascii="仿宋" w:hAnsi="仿宋" w:eastAsia="仿宋" w:cs="仿宋"/>
                <w:b w:val="0"/>
                <w:bCs w:val="0"/>
                <w:color w:val="auto"/>
                <w:sz w:val="24"/>
                <w:szCs w:val="24"/>
                <w:highlight w:val="none"/>
                <w:lang w:val="zh-CN"/>
              </w:rPr>
            </w:pPr>
            <w:r>
              <w:rPr>
                <w:rFonts w:hint="eastAsia" w:ascii="仿宋" w:hAnsi="仿宋" w:eastAsia="仿宋" w:cs="仿宋"/>
                <w:b w:val="0"/>
                <w:bCs w:val="0"/>
                <w:color w:val="auto"/>
                <w:sz w:val="24"/>
                <w:szCs w:val="24"/>
                <w:highlight w:val="none"/>
                <w:lang w:val="zh-CN"/>
              </w:rPr>
              <w:t>投标人在满足招标文件要求的同时，应合理报价，投标总报价不得高于投标控制价人民币</w:t>
            </w:r>
            <w:r>
              <w:rPr>
                <w:rFonts w:hint="eastAsia" w:ascii="仿宋" w:hAnsi="仿宋" w:eastAsia="仿宋" w:cs="仿宋"/>
                <w:b w:val="0"/>
                <w:bCs w:val="0"/>
                <w:color w:val="auto"/>
                <w:sz w:val="24"/>
                <w:szCs w:val="24"/>
                <w:highlight w:val="none"/>
                <w:lang w:val="en-US" w:eastAsia="zh-CN"/>
              </w:rPr>
              <w:t>16万元</w:t>
            </w:r>
            <w:r>
              <w:rPr>
                <w:rFonts w:hint="eastAsia" w:ascii="仿宋" w:hAnsi="仿宋" w:eastAsia="仿宋" w:cs="仿宋"/>
                <w:b w:val="0"/>
                <w:bCs w:val="0"/>
                <w:color w:val="auto"/>
                <w:sz w:val="24"/>
                <w:szCs w:val="24"/>
                <w:highlight w:val="none"/>
                <w:lang w:val="zh-CN"/>
              </w:rPr>
              <w:t>，如果高于控制价将作为无效标处理。</w:t>
            </w:r>
          </w:p>
        </w:tc>
      </w:tr>
      <w:tr>
        <w:tblPrEx>
          <w:tblCellMar>
            <w:top w:w="0" w:type="dxa"/>
            <w:left w:w="10" w:type="dxa"/>
            <w:bottom w:w="0" w:type="dxa"/>
            <w:right w:w="10" w:type="dxa"/>
          </w:tblCellMar>
        </w:tblPrEx>
        <w:trPr>
          <w:trHeight w:val="974" w:hRule="atLeast"/>
          <w:jc w:val="center"/>
        </w:trPr>
        <w:tc>
          <w:tcPr>
            <w:tcW w:w="116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left="86" w:leftChars="41" w:right="141" w:rightChars="67" w:firstLine="261" w:firstLineChars="10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23</w:t>
            </w:r>
          </w:p>
        </w:tc>
        <w:tc>
          <w:tcPr>
            <w:tcW w:w="19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left="86" w:leftChars="41" w:right="141" w:rightChars="67" w:firstLine="263" w:firstLineChars="109"/>
              <w:rPr>
                <w:rFonts w:hint="eastAsia" w:ascii="仿宋" w:hAnsi="仿宋" w:eastAsia="仿宋" w:cs="仿宋"/>
                <w:b/>
                <w:bCs/>
                <w:color w:val="auto"/>
                <w:sz w:val="24"/>
                <w:szCs w:val="24"/>
                <w:highlight w:val="none"/>
                <w:lang w:val="zh-CN"/>
              </w:rPr>
            </w:pPr>
            <w:r>
              <w:rPr>
                <w:rFonts w:hint="eastAsia" w:ascii="仿宋" w:hAnsi="仿宋" w:eastAsia="仿宋" w:cs="仿宋"/>
                <w:b/>
                <w:bCs w:val="0"/>
                <w:color w:val="auto"/>
                <w:sz w:val="24"/>
                <w:szCs w:val="24"/>
                <w:highlight w:val="none"/>
                <w:lang w:eastAsia="zh-CN"/>
              </w:rPr>
              <w:t>报价要求</w:t>
            </w:r>
          </w:p>
        </w:tc>
        <w:tc>
          <w:tcPr>
            <w:tcW w:w="701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right="141" w:rightChars="67"/>
              <w:rPr>
                <w:rFonts w:hint="eastAsia" w:ascii="仿宋" w:hAnsi="仿宋" w:eastAsia="仿宋" w:cs="仿宋"/>
                <w:b w:val="0"/>
                <w:bCs w:val="0"/>
                <w:color w:val="auto"/>
                <w:sz w:val="24"/>
                <w:szCs w:val="24"/>
                <w:highlight w:val="none"/>
                <w:lang w:val="zh-CN"/>
              </w:rPr>
            </w:pPr>
            <w:r>
              <w:rPr>
                <w:rFonts w:hint="eastAsia" w:ascii="仿宋" w:hAnsi="仿宋" w:eastAsia="仿宋" w:cs="仿宋"/>
                <w:b w:val="0"/>
                <w:bCs w:val="0"/>
                <w:color w:val="auto"/>
                <w:sz w:val="24"/>
                <w:szCs w:val="24"/>
                <w:highlight w:val="none"/>
                <w:lang w:val="zh-CN" w:eastAsia="zh-CN"/>
              </w:rPr>
              <w:t>本项目报投标总价，报价包含采购安装、材料检测、相关改造施工等一切涉及本项目的相关费用。中标后采购人不追加任何费用，请投标供应商谨慎报价。</w:t>
            </w:r>
          </w:p>
        </w:tc>
      </w:tr>
      <w:tr>
        <w:tblPrEx>
          <w:tblCellMar>
            <w:top w:w="0" w:type="dxa"/>
            <w:left w:w="10" w:type="dxa"/>
            <w:bottom w:w="0" w:type="dxa"/>
            <w:right w:w="10" w:type="dxa"/>
          </w:tblCellMar>
        </w:tblPrEx>
        <w:trPr>
          <w:trHeight w:val="654" w:hRule="atLeast"/>
          <w:jc w:val="center"/>
        </w:trPr>
        <w:tc>
          <w:tcPr>
            <w:tcW w:w="116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left="86" w:leftChars="41" w:right="141" w:rightChars="67" w:firstLine="261" w:firstLineChars="10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24</w:t>
            </w:r>
          </w:p>
        </w:tc>
        <w:tc>
          <w:tcPr>
            <w:tcW w:w="19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left="86" w:leftChars="41" w:right="141" w:rightChars="67" w:firstLine="261" w:firstLineChars="10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合同签订</w:t>
            </w:r>
          </w:p>
        </w:tc>
        <w:tc>
          <w:tcPr>
            <w:tcW w:w="701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right="141" w:rightChars="67"/>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中标人收到中标通知书后，应按中标通知书的要求在</w:t>
            </w:r>
            <w:r>
              <w:rPr>
                <w:rFonts w:hint="eastAsia" w:ascii="仿宋" w:hAnsi="仿宋" w:eastAsia="仿宋" w:cs="仿宋"/>
                <w:color w:val="auto"/>
                <w:sz w:val="24"/>
                <w:szCs w:val="24"/>
                <w:highlight w:val="none"/>
              </w:rPr>
              <w:t>7</w:t>
            </w:r>
            <w:r>
              <w:rPr>
                <w:rFonts w:hint="eastAsia" w:ascii="仿宋" w:hAnsi="仿宋" w:eastAsia="仿宋" w:cs="仿宋"/>
                <w:color w:val="auto"/>
                <w:sz w:val="24"/>
                <w:szCs w:val="24"/>
                <w:highlight w:val="none"/>
                <w:lang w:val="zh-CN"/>
              </w:rPr>
              <w:t>日内与招标人签订合同，</w:t>
            </w:r>
          </w:p>
        </w:tc>
      </w:tr>
      <w:tr>
        <w:tblPrEx>
          <w:tblCellMar>
            <w:top w:w="0" w:type="dxa"/>
            <w:left w:w="10" w:type="dxa"/>
            <w:bottom w:w="0" w:type="dxa"/>
            <w:right w:w="10" w:type="dxa"/>
          </w:tblCellMar>
        </w:tblPrEx>
        <w:trPr>
          <w:trHeight w:val="654" w:hRule="atLeast"/>
          <w:jc w:val="center"/>
        </w:trPr>
        <w:tc>
          <w:tcPr>
            <w:tcW w:w="116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left="86" w:leftChars="41" w:right="141" w:rightChars="67" w:firstLine="261" w:firstLineChars="10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25</w:t>
            </w:r>
          </w:p>
        </w:tc>
        <w:tc>
          <w:tcPr>
            <w:tcW w:w="19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right="141" w:rightChars="67"/>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对中小型企业产品的价格扣除</w:t>
            </w:r>
          </w:p>
          <w:p>
            <w:pPr>
              <w:autoSpaceDE w:val="0"/>
              <w:autoSpaceDN w:val="0"/>
              <w:adjustRightInd w:val="0"/>
              <w:ind w:left="86" w:leftChars="41" w:right="141" w:rightChars="67" w:firstLine="261" w:firstLineChars="109"/>
              <w:rPr>
                <w:rFonts w:hint="eastAsia" w:ascii="仿宋" w:hAnsi="仿宋" w:eastAsia="仿宋" w:cs="仿宋"/>
                <w:color w:val="auto"/>
                <w:sz w:val="24"/>
                <w:szCs w:val="24"/>
                <w:highlight w:val="none"/>
                <w:lang w:val="zh-CN"/>
              </w:rPr>
            </w:pPr>
          </w:p>
        </w:tc>
        <w:tc>
          <w:tcPr>
            <w:tcW w:w="7013" w:type="dxa"/>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中小企业发展暂行办法》的通知》（财库〔2011〕181 号）、 </w:t>
            </w:r>
          </w:p>
          <w:p>
            <w:pPr>
              <w:keepNext w:val="0"/>
              <w:keepLines w:val="0"/>
              <w:widowControl/>
              <w:suppressLineNumbers w:val="0"/>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《安徽省财政厅 安徽省经济和信息化委员会转发〈财政 </w:t>
            </w:r>
          </w:p>
          <w:p>
            <w:pPr>
              <w:keepNext w:val="0"/>
              <w:keepLines w:val="0"/>
              <w:widowControl/>
              <w:suppressLineNumbers w:val="0"/>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部工业和信息化部关于印发政府采购促进中小企业发展 </w:t>
            </w:r>
          </w:p>
          <w:p>
            <w:pPr>
              <w:keepNext w:val="0"/>
              <w:keepLines w:val="0"/>
              <w:widowControl/>
              <w:suppressLineNumbers w:val="0"/>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暂行办法〉的通知》（财购〔2012〕142 号）有关规定： </w:t>
            </w:r>
          </w:p>
          <w:p>
            <w:pPr>
              <w:keepNext w:val="0"/>
              <w:keepLines w:val="0"/>
              <w:widowControl/>
              <w:suppressLineNumbers w:val="0"/>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本项目对中型企业产品的价格给予 3%的扣除，对小型和 </w:t>
            </w:r>
          </w:p>
          <w:p>
            <w:pPr>
              <w:keepNext w:val="0"/>
              <w:keepLines w:val="0"/>
              <w:widowControl/>
              <w:suppressLineNumbers w:val="0"/>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微型企业产品的价格给予 6%的扣除，用扣除后的价格参 </w:t>
            </w:r>
          </w:p>
          <w:p>
            <w:pPr>
              <w:keepNext w:val="0"/>
              <w:keepLines w:val="0"/>
              <w:widowControl/>
              <w:suppressLineNumbers w:val="0"/>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与评审。参加本次采购活动的中小企业应当在投标文件 </w:t>
            </w:r>
          </w:p>
          <w:p>
            <w:pPr>
              <w:keepNext w:val="0"/>
              <w:keepLines w:val="0"/>
              <w:widowControl/>
              <w:suppressLineNumbers w:val="0"/>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中提供有效的《中小企业产品投标声明函》及《中小企 </w:t>
            </w:r>
          </w:p>
          <w:p>
            <w:pPr>
              <w:keepNext w:val="0"/>
              <w:keepLines w:val="0"/>
              <w:widowControl/>
              <w:suppressLineNumbers w:val="0"/>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业声明函》，并对其真实性负责。小型、微型企业提供中 </w:t>
            </w:r>
          </w:p>
          <w:p>
            <w:pPr>
              <w:keepNext w:val="0"/>
              <w:keepLines w:val="0"/>
              <w:widowControl/>
              <w:suppressLineNumbers w:val="0"/>
              <w:jc w:val="left"/>
              <w:rPr>
                <w:rFonts w:hint="eastAsia" w:ascii="仿宋" w:hAnsi="仿宋" w:eastAsia="仿宋" w:cs="仿宋"/>
                <w:color w:val="auto"/>
                <w:sz w:val="24"/>
                <w:szCs w:val="24"/>
                <w:highlight w:val="none"/>
                <w:lang w:val="zh-CN"/>
              </w:rPr>
            </w:pPr>
            <w:r>
              <w:rPr>
                <w:rFonts w:hint="eastAsia" w:ascii="仿宋" w:hAnsi="仿宋" w:eastAsia="仿宋" w:cs="仿宋"/>
                <w:color w:val="auto"/>
                <w:kern w:val="0"/>
                <w:sz w:val="24"/>
                <w:szCs w:val="24"/>
                <w:highlight w:val="none"/>
                <w:lang w:val="en-US" w:eastAsia="zh-CN" w:bidi="ar"/>
              </w:rPr>
              <w:t xml:space="preserve">型企业制造的货物的，视同为中型企业。 </w:t>
            </w:r>
          </w:p>
        </w:tc>
      </w:tr>
      <w:tr>
        <w:tblPrEx>
          <w:tblCellMar>
            <w:top w:w="0" w:type="dxa"/>
            <w:left w:w="10" w:type="dxa"/>
            <w:bottom w:w="0" w:type="dxa"/>
            <w:right w:w="10" w:type="dxa"/>
          </w:tblCellMar>
        </w:tblPrEx>
        <w:trPr>
          <w:trHeight w:val="654" w:hRule="atLeast"/>
          <w:jc w:val="center"/>
        </w:trPr>
        <w:tc>
          <w:tcPr>
            <w:tcW w:w="116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left="86" w:leftChars="41" w:right="141" w:rightChars="67" w:firstLine="261" w:firstLineChars="10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26</w:t>
            </w:r>
          </w:p>
        </w:tc>
        <w:tc>
          <w:tcPr>
            <w:tcW w:w="19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left="86" w:leftChars="41" w:right="141" w:rightChars="67" w:firstLine="261" w:firstLineChars="10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其它</w:t>
            </w:r>
          </w:p>
        </w:tc>
        <w:tc>
          <w:tcPr>
            <w:tcW w:w="7013" w:type="dxa"/>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中标供应商应在签订合同前提供符合招标需求的样品，经采购人确认后方可供货，中标供应商所递交的样品将由采购人封存作为履约验收的标准。</w:t>
            </w:r>
          </w:p>
        </w:tc>
      </w:tr>
      <w:tr>
        <w:tblPrEx>
          <w:tblCellMar>
            <w:top w:w="0" w:type="dxa"/>
            <w:left w:w="10" w:type="dxa"/>
            <w:bottom w:w="0" w:type="dxa"/>
            <w:right w:w="10" w:type="dxa"/>
          </w:tblCellMar>
        </w:tblPrEx>
        <w:trPr>
          <w:trHeight w:val="563" w:hRule="atLeast"/>
          <w:jc w:val="center"/>
        </w:trPr>
        <w:tc>
          <w:tcPr>
            <w:tcW w:w="116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left="86" w:leftChars="41" w:right="141" w:rightChars="67" w:firstLine="261" w:firstLineChars="10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27</w:t>
            </w:r>
          </w:p>
        </w:tc>
        <w:tc>
          <w:tcPr>
            <w:tcW w:w="19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left="86" w:leftChars="41" w:right="141" w:rightChars="67" w:firstLine="261" w:firstLineChars="10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解释权</w:t>
            </w:r>
          </w:p>
        </w:tc>
        <w:tc>
          <w:tcPr>
            <w:tcW w:w="701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right="141" w:rightChars="67"/>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本项目招标文件的最终解释权归采购单位所有</w:t>
            </w:r>
          </w:p>
        </w:tc>
      </w:tr>
    </w:tbl>
    <w:p>
      <w:pPr>
        <w:autoSpaceDE w:val="0"/>
        <w:autoSpaceDN w:val="0"/>
        <w:adjustRightInd w:val="0"/>
        <w:jc w:val="center"/>
        <w:rPr>
          <w:rFonts w:hint="eastAsia" w:ascii="仿宋" w:hAnsi="仿宋" w:eastAsia="仿宋" w:cs="仿宋"/>
          <w:b/>
          <w:bCs/>
          <w:color w:val="auto"/>
          <w:sz w:val="28"/>
          <w:szCs w:val="28"/>
          <w:highlight w:val="none"/>
          <w:lang w:val="zh-CN"/>
        </w:rPr>
      </w:pPr>
      <w:bookmarkStart w:id="12" w:name="_Toc19880_WPSOffice_Level1"/>
      <w:r>
        <w:rPr>
          <w:rFonts w:hint="eastAsia" w:ascii="仿宋" w:hAnsi="仿宋" w:eastAsia="仿宋" w:cs="仿宋"/>
          <w:b/>
          <w:bCs/>
          <w:color w:val="auto"/>
          <w:sz w:val="28"/>
          <w:szCs w:val="28"/>
          <w:highlight w:val="none"/>
        </w:rPr>
        <w:t xml:space="preserve">注：招标文件中如有与投标须知前附表不一致之处，以投标须知前附表为准。  </w:t>
      </w:r>
      <w:r>
        <w:rPr>
          <w:rFonts w:hint="eastAsia" w:ascii="仿宋" w:hAnsi="仿宋" w:eastAsia="仿宋" w:cs="仿宋"/>
          <w:b/>
          <w:bCs/>
          <w:color w:val="auto"/>
          <w:sz w:val="32"/>
          <w:szCs w:val="32"/>
          <w:highlight w:val="none"/>
        </w:rPr>
        <w:t xml:space="preserve">  </w:t>
      </w:r>
      <w:r>
        <w:rPr>
          <w:rFonts w:hint="eastAsia" w:ascii="仿宋" w:hAnsi="仿宋" w:eastAsia="仿宋" w:cs="仿宋"/>
          <w:b/>
          <w:bCs/>
          <w:color w:val="auto"/>
          <w:sz w:val="32"/>
          <w:szCs w:val="32"/>
          <w:highlight w:val="none"/>
          <w:lang w:val="zh-CN"/>
        </w:rPr>
        <w:br w:type="page"/>
      </w:r>
      <w:r>
        <w:rPr>
          <w:rFonts w:hint="eastAsia" w:ascii="仿宋" w:hAnsi="仿宋" w:eastAsia="仿宋" w:cs="仿宋"/>
          <w:b/>
          <w:bCs/>
          <w:color w:val="auto"/>
          <w:sz w:val="28"/>
          <w:szCs w:val="28"/>
          <w:highlight w:val="none"/>
          <w:lang w:val="zh-CN"/>
        </w:rPr>
        <w:t>（二）总 则</w:t>
      </w:r>
      <w:bookmarkEnd w:id="12"/>
    </w:p>
    <w:p>
      <w:pPr>
        <w:autoSpaceDE w:val="0"/>
        <w:autoSpaceDN w:val="0"/>
        <w:adjustRightInd w:val="0"/>
        <w:spacing w:line="360" w:lineRule="auto"/>
        <w:rPr>
          <w:rFonts w:hint="eastAsia" w:ascii="仿宋" w:hAnsi="仿宋" w:eastAsia="仿宋" w:cs="仿宋"/>
          <w:b/>
          <w:bCs/>
          <w:color w:val="auto"/>
          <w:sz w:val="28"/>
          <w:szCs w:val="28"/>
          <w:highlight w:val="none"/>
          <w:lang w:val="zh-CN"/>
        </w:rPr>
      </w:pPr>
      <w:r>
        <w:rPr>
          <w:rFonts w:hint="eastAsia" w:ascii="仿宋" w:hAnsi="仿宋" w:eastAsia="仿宋" w:cs="仿宋"/>
          <w:b/>
          <w:bCs/>
          <w:color w:val="auto"/>
          <w:sz w:val="28"/>
          <w:szCs w:val="28"/>
          <w:highlight w:val="none"/>
          <w:lang w:val="zh-CN"/>
        </w:rPr>
        <w:t>1.适用范围</w:t>
      </w:r>
    </w:p>
    <w:p>
      <w:pPr>
        <w:autoSpaceDE w:val="0"/>
        <w:autoSpaceDN w:val="0"/>
        <w:adjustRightInd w:val="0"/>
        <w:spacing w:line="360" w:lineRule="auto"/>
        <w:rPr>
          <w:rFonts w:hint="eastAsia" w:ascii="仿宋" w:hAnsi="仿宋" w:eastAsia="仿宋" w:cs="仿宋"/>
          <w:color w:val="auto"/>
          <w:sz w:val="28"/>
          <w:szCs w:val="28"/>
          <w:highlight w:val="none"/>
          <w:lang w:val="zh-CN"/>
        </w:rPr>
      </w:pPr>
      <w:bookmarkStart w:id="13" w:name="_Toc25158_WPSOffice_Level1"/>
      <w:r>
        <w:rPr>
          <w:rFonts w:hint="eastAsia" w:ascii="仿宋" w:hAnsi="仿宋" w:eastAsia="仿宋" w:cs="仿宋"/>
          <w:color w:val="auto"/>
          <w:sz w:val="28"/>
          <w:szCs w:val="28"/>
          <w:highlight w:val="none"/>
          <w:lang w:val="zh-CN"/>
        </w:rPr>
        <w:t>1.1、本招标文件仅适用于招标公告中所述项目的采购。</w:t>
      </w:r>
      <w:bookmarkEnd w:id="13"/>
    </w:p>
    <w:p>
      <w:pPr>
        <w:autoSpaceDE w:val="0"/>
        <w:autoSpaceDN w:val="0"/>
        <w:adjustRightInd w:val="0"/>
        <w:spacing w:line="360" w:lineRule="auto"/>
        <w:rPr>
          <w:rFonts w:hint="eastAsia" w:ascii="仿宋" w:hAnsi="仿宋" w:eastAsia="仿宋" w:cs="仿宋"/>
          <w:b/>
          <w:bCs/>
          <w:color w:val="auto"/>
          <w:sz w:val="28"/>
          <w:szCs w:val="28"/>
          <w:highlight w:val="none"/>
          <w:lang w:val="zh-CN"/>
        </w:rPr>
      </w:pPr>
      <w:r>
        <w:rPr>
          <w:rFonts w:hint="eastAsia" w:ascii="仿宋" w:hAnsi="仿宋" w:eastAsia="仿宋" w:cs="仿宋"/>
          <w:b/>
          <w:bCs/>
          <w:color w:val="auto"/>
          <w:sz w:val="28"/>
          <w:szCs w:val="28"/>
          <w:highlight w:val="none"/>
          <w:lang w:val="zh-CN"/>
        </w:rPr>
        <w:t>2.有关定义</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2.1、采购人：系指本次采购项目的采购人方。</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2.2、招标代理机构：系指本次招标采购项目活动组织方。</w:t>
      </w:r>
    </w:p>
    <w:p>
      <w:pPr>
        <w:autoSpaceDE w:val="0"/>
        <w:autoSpaceDN w:val="0"/>
        <w:adjustRightInd w:val="0"/>
        <w:spacing w:line="360" w:lineRule="auto"/>
        <w:ind w:left="315" w:hanging="313"/>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2.3、招标供应商：系指已经提交或者准备提交本次招标响应文件的供应商。</w:t>
      </w:r>
    </w:p>
    <w:p>
      <w:pPr>
        <w:autoSpaceDE w:val="0"/>
        <w:autoSpaceDN w:val="0"/>
        <w:adjustRightInd w:val="0"/>
        <w:spacing w:line="360" w:lineRule="auto"/>
        <w:rPr>
          <w:rFonts w:hint="eastAsia" w:ascii="仿宋" w:hAnsi="仿宋" w:eastAsia="仿宋" w:cs="仿宋"/>
          <w:b/>
          <w:bCs/>
          <w:color w:val="auto"/>
          <w:sz w:val="28"/>
          <w:szCs w:val="28"/>
          <w:highlight w:val="none"/>
          <w:lang w:val="zh-CN"/>
        </w:rPr>
      </w:pPr>
      <w:r>
        <w:rPr>
          <w:rFonts w:hint="eastAsia" w:ascii="仿宋" w:hAnsi="仿宋" w:eastAsia="仿宋" w:cs="仿宋"/>
          <w:b/>
          <w:bCs/>
          <w:color w:val="auto"/>
          <w:sz w:val="28"/>
          <w:szCs w:val="28"/>
          <w:highlight w:val="none"/>
          <w:lang w:val="zh-CN"/>
        </w:rPr>
        <w:t>3. 资格审查方式及合格的招标供应商</w:t>
      </w:r>
    </w:p>
    <w:p>
      <w:pPr>
        <w:autoSpaceDE w:val="0"/>
        <w:autoSpaceDN w:val="0"/>
        <w:adjustRightInd w:val="0"/>
        <w:spacing w:line="360" w:lineRule="auto"/>
        <w:ind w:firstLine="700" w:firstLineChars="25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本招标项目采用</w:t>
      </w:r>
      <w:r>
        <w:rPr>
          <w:rFonts w:hint="eastAsia" w:ascii="仿宋" w:hAnsi="仿宋" w:eastAsia="仿宋" w:cs="仿宋"/>
          <w:color w:val="auto"/>
          <w:sz w:val="28"/>
          <w:szCs w:val="28"/>
          <w:highlight w:val="none"/>
          <w:u w:val="single"/>
          <w:lang w:val="zh-CN"/>
        </w:rPr>
        <w:t xml:space="preserve">  </w:t>
      </w:r>
      <w:r>
        <w:rPr>
          <w:rFonts w:hint="eastAsia" w:ascii="仿宋" w:hAnsi="仿宋" w:eastAsia="仿宋" w:cs="仿宋"/>
          <w:b/>
          <w:bCs/>
          <w:color w:val="auto"/>
          <w:sz w:val="28"/>
          <w:szCs w:val="28"/>
          <w:highlight w:val="none"/>
          <w:u w:val="single"/>
          <w:lang w:val="zh-CN"/>
        </w:rPr>
        <w:t xml:space="preserve">资格后审  </w:t>
      </w:r>
      <w:r>
        <w:rPr>
          <w:rFonts w:hint="eastAsia" w:ascii="仿宋" w:hAnsi="仿宋" w:eastAsia="仿宋" w:cs="仿宋"/>
          <w:color w:val="auto"/>
          <w:sz w:val="28"/>
          <w:szCs w:val="28"/>
          <w:highlight w:val="none"/>
          <w:lang w:val="zh-CN"/>
        </w:rPr>
        <w:t>方式确定合格的招标供应商。</w:t>
      </w:r>
    </w:p>
    <w:p>
      <w:pPr>
        <w:autoSpaceDE w:val="0"/>
        <w:autoSpaceDN w:val="0"/>
        <w:adjustRightInd w:val="0"/>
        <w:spacing w:line="360" w:lineRule="auto"/>
        <w:rPr>
          <w:rFonts w:hint="eastAsia" w:ascii="仿宋" w:hAnsi="仿宋" w:eastAsia="仿宋" w:cs="仿宋"/>
          <w:color w:val="auto"/>
          <w:sz w:val="28"/>
          <w:szCs w:val="28"/>
          <w:highlight w:val="none"/>
          <w:lang w:val="zh-CN"/>
        </w:rPr>
      </w:pPr>
      <w:bookmarkStart w:id="14" w:name="_Toc13657_WPSOffice_Level1"/>
      <w:r>
        <w:rPr>
          <w:rFonts w:hint="eastAsia" w:ascii="仿宋" w:hAnsi="仿宋" w:eastAsia="仿宋" w:cs="仿宋"/>
          <w:color w:val="auto"/>
          <w:sz w:val="28"/>
          <w:szCs w:val="28"/>
          <w:highlight w:val="none"/>
          <w:lang w:val="zh-CN"/>
        </w:rPr>
        <w:t>3.1、合格的招标供应商应符合招标公告载明的投标资格。</w:t>
      </w:r>
      <w:bookmarkEnd w:id="14"/>
    </w:p>
    <w:p>
      <w:pPr>
        <w:autoSpaceDE w:val="0"/>
        <w:autoSpaceDN w:val="0"/>
        <w:adjustRightInd w:val="0"/>
        <w:spacing w:line="360" w:lineRule="auto"/>
        <w:rPr>
          <w:rFonts w:hint="eastAsia" w:ascii="仿宋" w:hAnsi="仿宋" w:eastAsia="仿宋" w:cs="仿宋"/>
          <w:color w:val="auto"/>
          <w:sz w:val="28"/>
          <w:szCs w:val="28"/>
          <w:highlight w:val="none"/>
          <w:lang w:val="zh-CN"/>
        </w:rPr>
      </w:pPr>
      <w:bookmarkStart w:id="15" w:name="_Toc30732_WPSOffice_Level1"/>
      <w:r>
        <w:rPr>
          <w:rFonts w:hint="eastAsia" w:ascii="仿宋" w:hAnsi="仿宋" w:eastAsia="仿宋" w:cs="仿宋"/>
          <w:color w:val="auto"/>
          <w:sz w:val="28"/>
          <w:szCs w:val="28"/>
          <w:highlight w:val="none"/>
          <w:lang w:val="zh-CN"/>
        </w:rPr>
        <w:t>3.2、招标供应商如果存在下列情形之一的，不得参加本项目投标：</w:t>
      </w:r>
      <w:bookmarkEnd w:id="15"/>
    </w:p>
    <w:p>
      <w:pPr>
        <w:autoSpaceDE w:val="0"/>
        <w:autoSpaceDN w:val="0"/>
        <w:adjustRightInd w:val="0"/>
        <w:spacing w:line="360" w:lineRule="auto"/>
        <w:rPr>
          <w:rFonts w:hint="eastAsia"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lang w:val="zh-CN"/>
        </w:rPr>
        <w:t>（1）招标供应商不得为采购人或招标代理机构的附属或相关机构；</w:t>
      </w:r>
    </w:p>
    <w:p>
      <w:pPr>
        <w:autoSpaceDE w:val="0"/>
        <w:autoSpaceDN w:val="0"/>
        <w:adjustRightInd w:val="0"/>
        <w:spacing w:line="360" w:lineRule="auto"/>
        <w:rPr>
          <w:rFonts w:hint="eastAsia"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lang w:val="zh-CN"/>
        </w:rPr>
        <w:t>（2）招标供应商不得分包和转包，不得低于成本价投标；</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kern w:val="0"/>
          <w:sz w:val="28"/>
          <w:szCs w:val="28"/>
          <w:highlight w:val="none"/>
          <w:lang w:val="zh-CN"/>
        </w:rPr>
        <w:t>（3）</w:t>
      </w:r>
      <w:r>
        <w:rPr>
          <w:rFonts w:hint="eastAsia" w:ascii="仿宋" w:hAnsi="仿宋" w:eastAsia="仿宋" w:cs="仿宋"/>
          <w:color w:val="auto"/>
          <w:sz w:val="28"/>
          <w:szCs w:val="28"/>
          <w:highlight w:val="none"/>
          <w:lang w:val="zh-CN"/>
        </w:rPr>
        <w:t>法律和行政法规规定的其他情形。</w:t>
      </w:r>
    </w:p>
    <w:p>
      <w:pPr>
        <w:autoSpaceDE w:val="0"/>
        <w:autoSpaceDN w:val="0"/>
        <w:adjustRightInd w:val="0"/>
        <w:spacing w:line="360" w:lineRule="auto"/>
        <w:rPr>
          <w:rFonts w:hint="eastAsia" w:ascii="仿宋" w:hAnsi="仿宋" w:eastAsia="仿宋" w:cs="仿宋"/>
          <w:color w:val="auto"/>
          <w:kern w:val="0"/>
          <w:sz w:val="28"/>
          <w:szCs w:val="28"/>
          <w:highlight w:val="none"/>
          <w:lang w:val="zh-CN"/>
        </w:rPr>
      </w:pPr>
      <w:r>
        <w:rPr>
          <w:rFonts w:hint="eastAsia" w:ascii="仿宋" w:hAnsi="仿宋" w:eastAsia="仿宋" w:cs="仿宋"/>
          <w:b/>
          <w:bCs/>
          <w:color w:val="auto"/>
          <w:sz w:val="28"/>
          <w:szCs w:val="28"/>
          <w:highlight w:val="none"/>
          <w:lang w:val="zh-CN"/>
        </w:rPr>
        <w:t>4、招标费用</w:t>
      </w:r>
    </w:p>
    <w:p>
      <w:pPr>
        <w:tabs>
          <w:tab w:val="left" w:pos="567"/>
        </w:tabs>
        <w:suppressAutoHyphens/>
        <w:autoSpaceDE w:val="0"/>
        <w:autoSpaceDN w:val="0"/>
        <w:adjustRightInd w:val="0"/>
        <w:spacing w:after="120" w:line="360" w:lineRule="auto"/>
        <w:jc w:val="left"/>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招标供应商必须自行承担所有与参加本次投标有关的费用。不论投标的结果如何，采购人和招标代理机构在任何情况下均无义务和责任承担这些费用。</w:t>
      </w:r>
    </w:p>
    <w:p>
      <w:pPr>
        <w:keepNext/>
        <w:keepLines/>
        <w:autoSpaceDE w:val="0"/>
        <w:autoSpaceDN w:val="0"/>
        <w:adjustRightInd w:val="0"/>
        <w:spacing w:before="260" w:after="260" w:line="360" w:lineRule="auto"/>
        <w:ind w:left="-54" w:hanging="124"/>
        <w:jc w:val="center"/>
        <w:rPr>
          <w:rFonts w:hint="eastAsia" w:ascii="仿宋" w:hAnsi="仿宋" w:eastAsia="仿宋" w:cs="仿宋"/>
          <w:b/>
          <w:bCs/>
          <w:color w:val="auto"/>
          <w:sz w:val="28"/>
          <w:szCs w:val="28"/>
          <w:highlight w:val="none"/>
          <w:lang w:val="zh-CN"/>
        </w:rPr>
      </w:pPr>
      <w:bookmarkStart w:id="16" w:name="_Toc28703_WPSOffice_Level1"/>
      <w:r>
        <w:rPr>
          <w:rFonts w:hint="eastAsia" w:ascii="仿宋" w:hAnsi="仿宋" w:eastAsia="仿宋" w:cs="仿宋"/>
          <w:b/>
          <w:bCs/>
          <w:color w:val="auto"/>
          <w:sz w:val="28"/>
          <w:szCs w:val="28"/>
          <w:highlight w:val="none"/>
          <w:lang w:val="zh-CN"/>
        </w:rPr>
        <w:t>（三）招标文件</w:t>
      </w:r>
      <w:bookmarkEnd w:id="16"/>
    </w:p>
    <w:p>
      <w:pPr>
        <w:autoSpaceDE w:val="0"/>
        <w:autoSpaceDN w:val="0"/>
        <w:adjustRightInd w:val="0"/>
        <w:spacing w:line="360" w:lineRule="auto"/>
        <w:rPr>
          <w:rFonts w:hint="eastAsia" w:ascii="仿宋" w:hAnsi="仿宋" w:eastAsia="仿宋" w:cs="仿宋"/>
          <w:b/>
          <w:bCs/>
          <w:color w:val="auto"/>
          <w:sz w:val="28"/>
          <w:szCs w:val="28"/>
          <w:highlight w:val="none"/>
          <w:lang w:val="zh-CN"/>
        </w:rPr>
      </w:pPr>
      <w:r>
        <w:rPr>
          <w:rFonts w:hint="eastAsia" w:ascii="仿宋" w:hAnsi="仿宋" w:eastAsia="仿宋" w:cs="仿宋"/>
          <w:b/>
          <w:bCs/>
          <w:color w:val="auto"/>
          <w:sz w:val="28"/>
          <w:szCs w:val="28"/>
          <w:highlight w:val="none"/>
          <w:lang w:val="zh-CN"/>
        </w:rPr>
        <w:t>5. 招标文件的组成</w:t>
      </w:r>
    </w:p>
    <w:p>
      <w:pPr>
        <w:autoSpaceDE w:val="0"/>
        <w:autoSpaceDN w:val="0"/>
        <w:adjustRightInd w:val="0"/>
        <w:spacing w:line="360" w:lineRule="auto"/>
        <w:ind w:left="315" w:hanging="313"/>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5.1招标文件用以阐明所需项目采购招标程序和合同主要条款。招标文件由下述部分组成：</w:t>
      </w:r>
    </w:p>
    <w:p>
      <w:pPr>
        <w:autoSpaceDE w:val="0"/>
        <w:autoSpaceDN w:val="0"/>
        <w:adjustRightInd w:val="0"/>
        <w:spacing w:line="360" w:lineRule="auto"/>
        <w:ind w:left="315" w:hanging="313"/>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1.招标公告</w:t>
      </w:r>
    </w:p>
    <w:p>
      <w:pPr>
        <w:autoSpaceDE w:val="0"/>
        <w:autoSpaceDN w:val="0"/>
        <w:adjustRightInd w:val="0"/>
        <w:spacing w:line="360" w:lineRule="auto"/>
        <w:ind w:left="315" w:hanging="313"/>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2.投标人须知前附表</w:t>
      </w:r>
    </w:p>
    <w:p>
      <w:pPr>
        <w:autoSpaceDE w:val="0"/>
        <w:autoSpaceDN w:val="0"/>
        <w:adjustRightInd w:val="0"/>
        <w:spacing w:line="360" w:lineRule="auto"/>
        <w:ind w:left="315" w:hanging="313"/>
        <w:rPr>
          <w:rFonts w:hint="eastAsia" w:ascii="仿宋" w:hAnsi="仿宋" w:eastAsia="仿宋" w:cs="仿宋"/>
          <w:color w:val="auto"/>
          <w:sz w:val="28"/>
          <w:szCs w:val="28"/>
          <w:highlight w:val="none"/>
          <w:lang w:val="zh-CN"/>
        </w:rPr>
      </w:pPr>
    </w:p>
    <w:p>
      <w:pPr>
        <w:autoSpaceDE w:val="0"/>
        <w:autoSpaceDN w:val="0"/>
        <w:adjustRightInd w:val="0"/>
        <w:spacing w:line="360" w:lineRule="auto"/>
        <w:ind w:left="315" w:hanging="313"/>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val="zh-CN"/>
        </w:rPr>
        <w:t>采购需求</w:t>
      </w:r>
    </w:p>
    <w:p>
      <w:pPr>
        <w:autoSpaceDE w:val="0"/>
        <w:autoSpaceDN w:val="0"/>
        <w:adjustRightInd w:val="0"/>
        <w:spacing w:line="360" w:lineRule="auto"/>
        <w:ind w:left="315" w:hanging="313"/>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lang w:val="zh-CN"/>
        </w:rPr>
        <w:t>.评标办法</w:t>
      </w:r>
    </w:p>
    <w:p>
      <w:pPr>
        <w:autoSpaceDE w:val="0"/>
        <w:autoSpaceDN w:val="0"/>
        <w:adjustRightInd w:val="0"/>
        <w:spacing w:line="360" w:lineRule="auto"/>
        <w:ind w:left="315" w:hanging="313"/>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lang w:val="zh-CN"/>
        </w:rPr>
        <w:t>.合同格式及条款</w:t>
      </w:r>
    </w:p>
    <w:p>
      <w:pPr>
        <w:autoSpaceDE w:val="0"/>
        <w:autoSpaceDN w:val="0"/>
        <w:adjustRightInd w:val="0"/>
        <w:spacing w:line="360" w:lineRule="auto"/>
        <w:ind w:left="315" w:hanging="313"/>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lang w:val="zh-CN"/>
        </w:rPr>
        <w:t>.招标响应文件格式</w:t>
      </w:r>
    </w:p>
    <w:p>
      <w:pPr>
        <w:autoSpaceDE w:val="0"/>
        <w:autoSpaceDN w:val="0"/>
        <w:adjustRightInd w:val="0"/>
        <w:spacing w:line="360" w:lineRule="auto"/>
        <w:ind w:left="315" w:hanging="313"/>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en-US" w:eastAsia="zh-CN"/>
        </w:rPr>
        <w:t>7</w:t>
      </w:r>
      <w:r>
        <w:rPr>
          <w:rFonts w:hint="eastAsia" w:ascii="仿宋" w:hAnsi="仿宋" w:eastAsia="仿宋" w:cs="仿宋"/>
          <w:color w:val="auto"/>
          <w:sz w:val="28"/>
          <w:szCs w:val="28"/>
          <w:highlight w:val="none"/>
          <w:lang w:val="zh-CN"/>
        </w:rPr>
        <w:t xml:space="preserve">.需提供的其它材料   </w:t>
      </w:r>
    </w:p>
    <w:p>
      <w:pPr>
        <w:autoSpaceDE w:val="0"/>
        <w:autoSpaceDN w:val="0"/>
        <w:adjustRightInd w:val="0"/>
        <w:spacing w:line="360" w:lineRule="auto"/>
        <w:ind w:left="-20" w:hanging="158"/>
        <w:rPr>
          <w:rFonts w:hint="eastAsia" w:ascii="仿宋" w:hAnsi="仿宋" w:eastAsia="仿宋" w:cs="仿宋"/>
          <w:b/>
          <w:bCs/>
          <w:color w:val="auto"/>
          <w:sz w:val="28"/>
          <w:szCs w:val="28"/>
          <w:highlight w:val="none"/>
          <w:lang w:val="zh-CN"/>
        </w:rPr>
      </w:pPr>
      <w:r>
        <w:rPr>
          <w:rFonts w:hint="eastAsia" w:ascii="仿宋" w:hAnsi="仿宋" w:eastAsia="仿宋" w:cs="仿宋"/>
          <w:color w:val="auto"/>
          <w:kern w:val="0"/>
          <w:sz w:val="28"/>
          <w:szCs w:val="28"/>
          <w:highlight w:val="none"/>
          <w:lang w:val="zh-CN"/>
        </w:rPr>
        <w:t xml:space="preserve"> </w:t>
      </w:r>
      <w:r>
        <w:rPr>
          <w:rFonts w:hint="eastAsia" w:ascii="仿宋" w:hAnsi="仿宋" w:eastAsia="仿宋" w:cs="仿宋"/>
          <w:b/>
          <w:bCs/>
          <w:color w:val="auto"/>
          <w:sz w:val="28"/>
          <w:szCs w:val="28"/>
          <w:highlight w:val="none"/>
          <w:lang w:val="zh-CN"/>
        </w:rPr>
        <w:t>6. 招标文件的澄清</w:t>
      </w:r>
    </w:p>
    <w:p>
      <w:pPr>
        <w:tabs>
          <w:tab w:val="left" w:pos="567"/>
        </w:tabs>
        <w:suppressAutoHyphens/>
        <w:autoSpaceDE w:val="0"/>
        <w:autoSpaceDN w:val="0"/>
        <w:adjustRightInd w:val="0"/>
        <w:spacing w:after="120" w:line="360" w:lineRule="auto"/>
        <w:ind w:left="2"/>
        <w:jc w:val="left"/>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招标供应商对招标文件如有疑问，可要求澄清。应在投标截止日前5</w:t>
      </w:r>
      <w:r>
        <w:rPr>
          <w:rFonts w:hint="eastAsia" w:ascii="仿宋" w:hAnsi="仿宋" w:eastAsia="仿宋" w:cs="仿宋"/>
          <w:color w:val="auto"/>
          <w:kern w:val="21"/>
          <w:sz w:val="28"/>
          <w:szCs w:val="28"/>
          <w:highlight w:val="none"/>
          <w:lang w:val="zh-CN"/>
        </w:rPr>
        <w:t>日</w:t>
      </w:r>
      <w:r>
        <w:rPr>
          <w:rFonts w:hint="eastAsia" w:ascii="仿宋" w:hAnsi="仿宋" w:eastAsia="仿宋" w:cs="仿宋"/>
          <w:color w:val="auto"/>
          <w:sz w:val="28"/>
          <w:szCs w:val="28"/>
          <w:highlight w:val="none"/>
          <w:lang w:val="zh-CN"/>
        </w:rPr>
        <w:t>网上提出答疑，逾期视同无异议。采购人对在此规定时间里收到的且需要做出澄清的问题予以网上回复，该澄清内容为招标文件的组成部分。</w:t>
      </w:r>
    </w:p>
    <w:p>
      <w:pPr>
        <w:autoSpaceDE w:val="0"/>
        <w:autoSpaceDN w:val="0"/>
        <w:adjustRightInd w:val="0"/>
        <w:spacing w:line="360" w:lineRule="auto"/>
        <w:ind w:left="314" w:hanging="312"/>
        <w:rPr>
          <w:rFonts w:hint="eastAsia" w:ascii="仿宋" w:hAnsi="仿宋" w:eastAsia="仿宋" w:cs="仿宋"/>
          <w:b/>
          <w:bCs/>
          <w:color w:val="auto"/>
          <w:sz w:val="28"/>
          <w:szCs w:val="28"/>
          <w:highlight w:val="none"/>
          <w:lang w:val="zh-CN"/>
        </w:rPr>
      </w:pPr>
      <w:r>
        <w:rPr>
          <w:rFonts w:hint="eastAsia" w:ascii="仿宋" w:hAnsi="仿宋" w:eastAsia="仿宋" w:cs="仿宋"/>
          <w:b/>
          <w:bCs/>
          <w:color w:val="auto"/>
          <w:sz w:val="28"/>
          <w:szCs w:val="28"/>
          <w:highlight w:val="none"/>
          <w:lang w:val="zh-CN"/>
        </w:rPr>
        <w:t>7. 招标文件的修改</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7.1至投标截止日前3日（如至原定截止时间不足3个日历日，则需延长开标时间），招标代理机构可主动或依招标供应商要求澄清的问题而修改招标文件，直接在网上发布。该修改内容为招标文件的组成部分，对招标供应商具有约束力。但本招标文件第7.2条规定的推迟投标截止时间和开标时间情形不受本条约束。</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7.2 为使招标供应商在准备招标响应文件时有合理的时间考虑招标文件的修改，招标代理机构可酌情推迟投标截止时间和开标时间，但应当至少在投标截止时间三个日历日前将变更时间以网上形式发布。该修改内容为招标文件的组成部分。在此情况下，采购人和招标供应商受投标截止期制约的所有权利和义务均应延长至新的截止日期。</w:t>
      </w:r>
    </w:p>
    <w:p>
      <w:pPr>
        <w:autoSpaceDE w:val="0"/>
        <w:autoSpaceDN w:val="0"/>
        <w:adjustRightInd w:val="0"/>
        <w:spacing w:line="360" w:lineRule="auto"/>
        <w:rPr>
          <w:rFonts w:hint="eastAsia" w:ascii="仿宋" w:hAnsi="仿宋" w:eastAsia="仿宋" w:cs="仿宋"/>
          <w:color w:val="auto"/>
          <w:sz w:val="28"/>
          <w:szCs w:val="28"/>
          <w:highlight w:val="none"/>
          <w:lang w:val="zh-CN"/>
        </w:rPr>
      </w:pPr>
      <w:bookmarkStart w:id="17" w:name="_Toc11155_WPSOffice_Level1"/>
      <w:r>
        <w:rPr>
          <w:rFonts w:hint="eastAsia" w:ascii="仿宋" w:hAnsi="仿宋" w:eastAsia="仿宋" w:cs="仿宋"/>
          <w:color w:val="auto"/>
          <w:sz w:val="28"/>
          <w:szCs w:val="28"/>
          <w:highlight w:val="none"/>
          <w:lang w:val="zh-CN"/>
        </w:rPr>
        <w:t>（四）招标文件的编写</w:t>
      </w:r>
      <w:bookmarkEnd w:id="17"/>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8.要求</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8.1招标供应商应仔细阅读招标文件的所有内容，按照招标文件的要求提交招标响应文件。招标响应文件应对招标文件的要求做出实质性响应，并保证所提供的全部资料的真实性，否则其投标将被拒绝。</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9.招标响应文件语言</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招标响应文件应用中文书写。招标响应文件中所附或所引用的原件不是中文时，应附中文译本。各种计量单位及符号应采用国际上统一使用的公制计量单位和符号。金额单位为人民币。</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10.招标响应文件的组成</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10.1招标响应文件主要包括下列内容：</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val="zh-CN"/>
        </w:rPr>
        <w:t>授权委托书</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2、投标函格式</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3、开标一览表</w:t>
      </w:r>
    </w:p>
    <w:p>
      <w:pPr>
        <w:autoSpaceDE w:val="0"/>
        <w:autoSpaceDN w:val="0"/>
        <w:adjustRightInd w:val="0"/>
        <w:spacing w:line="360" w:lineRule="auto"/>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lang w:val="zh-CN"/>
        </w:rPr>
        <w:t>、</w:t>
      </w:r>
      <w:r>
        <w:rPr>
          <w:rFonts w:hint="eastAsia" w:ascii="仿宋" w:hAnsi="仿宋" w:eastAsia="仿宋" w:cs="仿宋"/>
          <w:color w:val="auto"/>
          <w:sz w:val="28"/>
          <w:szCs w:val="28"/>
          <w:highlight w:val="none"/>
          <w:lang w:val="zh-CN" w:eastAsia="zh-CN"/>
        </w:rPr>
        <w:t>分类报价明细表</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en-US" w:eastAsia="zh-CN"/>
        </w:rPr>
        <w:t>5、技术参数响应表</w:t>
      </w:r>
    </w:p>
    <w:p>
      <w:pPr>
        <w:autoSpaceDE w:val="0"/>
        <w:autoSpaceDN w:val="0"/>
        <w:adjustRightInd w:val="0"/>
        <w:spacing w:line="360" w:lineRule="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6、供应商综合情况简介(供应商可自行制作格式)</w:t>
      </w:r>
    </w:p>
    <w:p>
      <w:pPr>
        <w:autoSpaceDE w:val="0"/>
        <w:autoSpaceDN w:val="0"/>
        <w:adjustRightInd w:val="0"/>
        <w:spacing w:line="360" w:lineRule="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7、资格证明文件</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en-US" w:eastAsia="zh-CN"/>
        </w:rPr>
        <w:t>8、售后服务承诺书</w:t>
      </w:r>
    </w:p>
    <w:p>
      <w:pPr>
        <w:autoSpaceDE w:val="0"/>
        <w:autoSpaceDN w:val="0"/>
        <w:adjustRightInd w:val="0"/>
        <w:spacing w:line="360" w:lineRule="auto"/>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lang w:val="zh-CN" w:eastAsia="zh-CN"/>
        </w:rPr>
        <w:t>招标供应商认为需要提供的其他资料</w:t>
      </w:r>
    </w:p>
    <w:p>
      <w:pPr>
        <w:autoSpaceDE w:val="0"/>
        <w:autoSpaceDN w:val="0"/>
        <w:adjustRightInd w:val="0"/>
        <w:spacing w:line="360" w:lineRule="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10</w:t>
      </w:r>
      <w:r>
        <w:rPr>
          <w:rFonts w:hint="eastAsia" w:ascii="仿宋" w:hAnsi="仿宋" w:eastAsia="仿宋" w:cs="仿宋"/>
          <w:color w:val="auto"/>
          <w:sz w:val="28"/>
          <w:szCs w:val="28"/>
          <w:highlight w:val="none"/>
          <w:lang w:val="zh-CN"/>
        </w:rPr>
        <w:t>、</w:t>
      </w:r>
      <w:r>
        <w:rPr>
          <w:rFonts w:hint="eastAsia" w:ascii="仿宋" w:hAnsi="仿宋" w:eastAsia="仿宋" w:cs="仿宋"/>
          <w:color w:val="auto"/>
          <w:sz w:val="28"/>
          <w:szCs w:val="28"/>
          <w:highlight w:val="none"/>
          <w:lang w:val="zh-CN" w:eastAsia="zh-CN"/>
        </w:rPr>
        <w:t>二次</w:t>
      </w:r>
      <w:r>
        <w:rPr>
          <w:rFonts w:hint="eastAsia" w:ascii="仿宋" w:hAnsi="仿宋" w:eastAsia="仿宋" w:cs="仿宋"/>
          <w:color w:val="auto"/>
          <w:sz w:val="28"/>
          <w:szCs w:val="28"/>
          <w:highlight w:val="none"/>
          <w:lang w:val="zh-CN"/>
        </w:rPr>
        <w:t>报价或最终报价书</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11.投标报价</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11.1 投标书的投标报价表上应清楚地标明投标人拟提供服务的单价。只允许有一个方案、一个报价，多方案、多报价的投标文件将不被接受。</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11.2本次招标采用人民币报价，全部内容及工期的成本、利润、税金、运输费、损耗等所有费用。</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11.3、报价一律以人民币计算，以元为单位标注。</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11.4、除投标文件报价外，投标人在招标过程中仍有二次（或以上）报价机会。</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12.投标有效期</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12.1招标响应文件从投标截止期之后开始生效，在招标供应商须知前附表所规定的期限内保持有效。有效期不足将导致其招标响应文件被拒绝。</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12.2特殊情况下招标代理机构可于投标有效期满之前以网上发布的形式要求招标供应商同意延长有效期，招标供应商应在招标代理机构规定的期限内以网上形式答复。招标供应商可以拒绝上述要求而其投标保证金可按规定予以退还，但其招标响应文件为无效标。招标供应商答复不明确或者逾期未答复的，均视为拒绝上述要求。对于接受该要求的招标供应商，既不要求也不允许其修改招标响应文件，但将要求其相应延长投标保证金有效期，有关退还和不予退还投标保证金的规定在投标有效期延长期内继续有效。</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13.投标保证金</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13.1 投标保证金为招标响应文件的组成部分之一。</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13.2 招标供应商应在提交招标响应文件同时向招标代理机构递交招标供应商须知前附表要求的投标保证金。</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13.3 投标保证金用于保护本次招标活动免受招标供应商的行为而引起的风险。</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13.4投标保证金：现场递交代理单位。</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13.5 未按规定递交投标保证金的投标，将被视为无效投标。</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13.6招标代理机构将在中标供应商支付所有招标代理服务费并向采购人支付中标价</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lang w:val="zh-CN"/>
        </w:rPr>
        <w:t>%的履约保证金后，在签订合同之日起5个工作日内，中标供应商的投标保证金予以退还。未中标供应商的投标保证金在中标通知书发放后5个工作日内退还。</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13.7 投标保证金的有效期与投标有效期一致。</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13.8 发生以下情况之一的，投标保证金将不予退还：</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（1）招标供应商在投标截止期后，投标有效期内撤回投标；</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（2）中标供应商未能做到按本须知规定签订合同；</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（3）中标供应商未按招标供应商须知前附表规定缴纳招标代理服务费或中标供应商未按本须知规定提交履约保证金的；</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（4）以他人名义投标或者以其他方式弄虚作假，骗取中标；</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（5）本招标文件中规定的其他没收投标保证金的情形。</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上述不予退还投标保证金但仍不足以弥补采购人损失的，采购人可以继续要求中标供应商赔偿损失。</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14.招标响应文件的格式</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14.1招标响应文件的编制:招标供应商须编制由本须知前附表第1</w:t>
      </w:r>
      <w:r>
        <w:rPr>
          <w:rFonts w:hint="eastAsia" w:ascii="仿宋" w:hAnsi="仿宋" w:eastAsia="仿宋" w:cs="仿宋"/>
          <w:color w:val="auto"/>
          <w:sz w:val="28"/>
          <w:szCs w:val="28"/>
          <w:highlight w:val="none"/>
        </w:rPr>
        <w:t>6</w:t>
      </w:r>
      <w:r>
        <w:rPr>
          <w:rFonts w:hint="eastAsia" w:ascii="仿宋" w:hAnsi="仿宋" w:eastAsia="仿宋" w:cs="仿宋"/>
          <w:color w:val="auto"/>
          <w:sz w:val="28"/>
          <w:szCs w:val="28"/>
          <w:highlight w:val="none"/>
          <w:lang w:val="zh-CN"/>
        </w:rPr>
        <w:t>条规定组成的招标响应文件正本一份，副本四份招标响应文件必须用A4纸张打印胶装成册，应编制封面、目录、页码，（为永久性、无破坏不可拆分）必须用胶装装订成册，副本可以用正本的完整复印件（副本封面须加盖公章），并在封面标明“正本”、“副本”字样。正本与副本如有不一致，则以正本为准。</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14.2招标响应文件应由招标供应商的法定代表人或者其授权代表按招标文件规定签字或盖公章，如由后者签字，应提供“法定代表人授权委托书”，未按上述要求编制或提交招标文件的，其投标将被视为无效投标。</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14.3 除非有另外的规定或许可，投标使用货币为人民币。</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14.4 招标响应文件的正本和全部副本均应使用不能擦去的墨料或墨水打印、书写或复印，并由法定代表人或其授权代表签署，盖招标供应商公章。</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 xml:space="preserve">14.5全套招标响应文件应无涂改和行间插字，除非这些改动是根据招标代理机构的指示进行的，或者是为改正招标供应商造成的必须修改的错误而进行的。有改动时，修改处应由授权代表签署证明或加盖校正章。 </w:t>
      </w:r>
    </w:p>
    <w:p>
      <w:pPr>
        <w:autoSpaceDE w:val="0"/>
        <w:autoSpaceDN w:val="0"/>
        <w:adjustRightInd w:val="0"/>
        <w:spacing w:line="360" w:lineRule="auto"/>
        <w:rPr>
          <w:rFonts w:hint="eastAsia" w:ascii="仿宋" w:hAnsi="仿宋" w:eastAsia="仿宋" w:cs="仿宋"/>
          <w:color w:val="auto"/>
          <w:sz w:val="28"/>
          <w:szCs w:val="28"/>
          <w:highlight w:val="none"/>
          <w:lang w:val="zh-CN"/>
        </w:rPr>
      </w:pPr>
      <w:bookmarkStart w:id="18" w:name="_Toc8606_WPSOffice_Level1"/>
      <w:r>
        <w:rPr>
          <w:rFonts w:hint="eastAsia" w:ascii="仿宋" w:hAnsi="仿宋" w:eastAsia="仿宋" w:cs="仿宋"/>
          <w:color w:val="auto"/>
          <w:sz w:val="28"/>
          <w:szCs w:val="28"/>
          <w:highlight w:val="none"/>
          <w:lang w:val="zh-CN"/>
        </w:rPr>
        <w:t>（五）招标响应文件的递交</w:t>
      </w:r>
      <w:bookmarkEnd w:id="18"/>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15.招标响应文件的密封、标记和递交</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15.1 招标供应商将招标响应文件正本和四份副本分别用信封密封（注：正本一份作为一个密封件，副本四份作为一个密封件），并标明招标项目名称、招标项目编号、招标供应商名称及“正本”或“副本”字样。招标响应文件未按要求密封和标记将导致投标被拒绝。</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15.2 每一信封密封处封签上应注明“2020 年     月    日      时前不得开启”的字样，并加盖招标供应商公章。</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15.3招标供应商应将招标响应文件按照本须知第15.1条至第15.2条的规定进行密封和标记后，按招标供应商须知前附表注明的投标截止时间及地址送至指定地点。</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15.</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lang w:val="zh-CN"/>
        </w:rPr>
        <w:t>招标响应文件应在本招标文件须知前附表中规定的截止时间前送达，逾期送达的或未送达指定地点，招标响应文件将被拒收。</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15.</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lang w:val="zh-CN"/>
        </w:rPr>
        <w:t>判供应商在投标截止时间前，可以对所提交的招标响应文件进行修改或者撤回，并书面通知招标代理机构。修改的内容和撤回通知应当按本须知要求签署、盖章、密封，并作为招标响应文件的组成部分。</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15.</w:t>
      </w: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lang w:val="zh-CN"/>
        </w:rPr>
        <w:t>招标供应商在投标截止期后不得修改、撤回招标响应文件。招标供应商在投标截止期后修改招标响应文件的，其投标被拒绝并没收投标保证金。</w:t>
      </w:r>
    </w:p>
    <w:p>
      <w:pPr>
        <w:autoSpaceDE w:val="0"/>
        <w:autoSpaceDN w:val="0"/>
        <w:adjustRightInd w:val="0"/>
        <w:spacing w:line="360" w:lineRule="auto"/>
        <w:rPr>
          <w:rFonts w:hint="eastAsia" w:ascii="仿宋" w:hAnsi="仿宋" w:eastAsia="仿宋" w:cs="仿宋"/>
          <w:color w:val="auto"/>
          <w:sz w:val="28"/>
          <w:szCs w:val="28"/>
          <w:highlight w:val="none"/>
          <w:lang w:val="zh-CN"/>
        </w:rPr>
      </w:pPr>
      <w:bookmarkStart w:id="19" w:name="_Toc19452_WPSOffice_Level1"/>
      <w:r>
        <w:rPr>
          <w:rFonts w:hint="eastAsia" w:ascii="仿宋" w:hAnsi="仿宋" w:eastAsia="仿宋" w:cs="仿宋"/>
          <w:color w:val="auto"/>
          <w:sz w:val="28"/>
          <w:szCs w:val="28"/>
          <w:highlight w:val="none"/>
          <w:lang w:val="zh-CN"/>
        </w:rPr>
        <w:t>（六）招标响应文件的评估和比较</w:t>
      </w:r>
      <w:bookmarkEnd w:id="19"/>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16．开标、评标时间</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16.1 在招标供应商须知前附表中所规定的时间、地点开标。</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16.2开标由招标代理机构主持，采购人、招标供应商和有关方面代表参加。所有招标供应商应派授权代表（授权代表应携带法人授权委托书原件及本人身份证原件）参加开标会，并签到，否则不得对开标会议提出异议。</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16.3 开标时，由招标供应商授权代表检查招标响应文件的密封情况，对符合密封要求的招标响应文件将送达招标小组进行评审。</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17．招标小组组建、招标程序及定标原则</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17.1 招标小组组建：采购人或招标代理机构根据招标内容的特点依法组建招标小组。招标小组由专家和采购人代表组成。成员为3人以上单数组成，专家不能少于三分之二。</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 xml:space="preserve">   17.2 招标响应文件的拆封：对送达的符合密封要求的招标响应文件，在监督人员的监督下由招标小组组长拆封招标供应商的响应文件。</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17.3本次招标活动采用的评审方法详见第三章评标办法。</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 xml:space="preserve">18.招标响应文件的澄清 </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对招标响应文件中含义不明确、同类问题表述不一致或者有明显文字和计算错误的内容招标小组可以以书面形式要求招标供应商作出必要的澄清、说明或者纠正。招标供应商的澄清、说明或者纠正应当在招标小组规定的时间内以书面形式作出，由其法定代表人或者授权代表签字，并不得超出招标响应文件的范围或者改变招标响应文件的实质性内容。</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19.无效招标响应文件条款</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招标小组评审时，招标供应商或其招标响应文件出现下列情况之一者，应为无效招标响应文件：</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（一）招标供应商未按招标文件规定提交足额投标保证金的；</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（二）招标供应商不具备招标文件规定的资格要求的；</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（三）招标响应文件未按照招标文件要求由招标供应商法定代表人或授权代表签字，或未按招标文件要求的格式加盖公章的（逐页签字盖章的要求除外）；</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（四）投标报价超出招标文件规定的控制价的；</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（五）投标有效期、交货期等条款不能满足招标文件要求的；</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（六）投标产品不符合必须强制执行的国家标准的；</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（七）招标响应文件含有违反国家法律、法规的内容，或附有采购人不能接受的条件的（如投标报价明显高于市场价格等）。</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20.废标条款</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招标小组评审时出现以下情况之一的，应予废标：</w:t>
      </w:r>
    </w:p>
    <w:p>
      <w:pPr>
        <w:autoSpaceDE w:val="0"/>
        <w:autoSpaceDN w:val="0"/>
        <w:adjustRightInd w:val="0"/>
        <w:spacing w:line="360" w:lineRule="auto"/>
        <w:rPr>
          <w:rFonts w:hint="eastAsia" w:ascii="仿宋" w:hAnsi="仿宋" w:eastAsia="仿宋" w:cs="仿宋"/>
          <w:color w:val="auto"/>
          <w:sz w:val="28"/>
          <w:szCs w:val="28"/>
          <w:highlight w:val="none"/>
          <w:lang w:val="zh-CN"/>
        </w:rPr>
      </w:pPr>
      <w:bookmarkStart w:id="20" w:name="_Toc20006_WPSOffice_Level1"/>
      <w:r>
        <w:rPr>
          <w:rFonts w:hint="eastAsia" w:ascii="仿宋" w:hAnsi="仿宋" w:eastAsia="仿宋" w:cs="仿宋"/>
          <w:color w:val="auto"/>
          <w:sz w:val="28"/>
          <w:szCs w:val="28"/>
          <w:highlight w:val="none"/>
          <w:lang w:val="zh-CN"/>
        </w:rPr>
        <w:t>（一）出现影响采购公正的违法、违规行为的；</w:t>
      </w:r>
      <w:bookmarkEnd w:id="20"/>
    </w:p>
    <w:p>
      <w:pPr>
        <w:autoSpaceDE w:val="0"/>
        <w:autoSpaceDN w:val="0"/>
        <w:adjustRightInd w:val="0"/>
        <w:spacing w:line="360" w:lineRule="auto"/>
        <w:rPr>
          <w:rFonts w:hint="eastAsia" w:ascii="仿宋" w:hAnsi="仿宋" w:eastAsia="仿宋" w:cs="仿宋"/>
          <w:color w:val="auto"/>
          <w:sz w:val="28"/>
          <w:szCs w:val="28"/>
          <w:highlight w:val="none"/>
          <w:lang w:val="zh-CN"/>
        </w:rPr>
      </w:pPr>
      <w:bookmarkStart w:id="21" w:name="_Toc18585_WPSOffice_Level1"/>
      <w:r>
        <w:rPr>
          <w:rFonts w:hint="eastAsia" w:ascii="仿宋" w:hAnsi="仿宋" w:eastAsia="仿宋" w:cs="仿宋"/>
          <w:color w:val="auto"/>
          <w:sz w:val="28"/>
          <w:szCs w:val="28"/>
          <w:highlight w:val="none"/>
          <w:lang w:val="zh-CN"/>
        </w:rPr>
        <w:t>（二）因重大变故，采购任务取消的。</w:t>
      </w:r>
      <w:bookmarkEnd w:id="21"/>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废标后，除采购任务取消情形外，应当重新组织采购。</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21.推荐中标候选人</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根据招标文件规定的评标办法及标准，招标小组依法向采购人推荐排名第一名的为中标候选人。</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 xml:space="preserve"> </w:t>
      </w:r>
      <w:bookmarkStart w:id="22" w:name="_Toc46_WPSOffice_Level1"/>
      <w:r>
        <w:rPr>
          <w:rFonts w:hint="eastAsia" w:ascii="仿宋" w:hAnsi="仿宋" w:eastAsia="仿宋" w:cs="仿宋"/>
          <w:color w:val="auto"/>
          <w:sz w:val="28"/>
          <w:szCs w:val="28"/>
          <w:highlight w:val="none"/>
          <w:lang w:val="zh-CN"/>
        </w:rPr>
        <w:t>（七）定标与签订合同</w:t>
      </w:r>
      <w:bookmarkEnd w:id="22"/>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22.定标原则</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采购人或其授权的招标代理机构应按照评标报告中推荐的中标候选供应商排名顺序确定中标供应商。</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23.中标通知</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23.1 评标结束后，评标结果经采购人确认后，招标代理机构方在刊登本采购项目招标公告的媒介上对中标结果进行公示，公示期满后招标代理机构向中标供应商发出中标通知书。中标通知书对采购人和中标供应商具有同等法律效力。中标通知书发出后，采购人改变中标结果，或者中标供应商放弃中标，应按相关法律、规章、规范性文件的要求承担相应的法律责任。</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23.2《中标通知书》将作为签订合同的依据之一。《合同》签订后，《中标通知书》成为《合同》的一部分。</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23.3在合同签订后5个工作日内，退还中标供应商的投标保证金。</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24.签订合同</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24.1采购人、中标人在《中标通知书》发出之日起</w:t>
      </w: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val="zh-CN"/>
        </w:rPr>
        <w:t>日内，根据招标文件确定的事项和中标供应商招标响应文件，参照本招标文件第四章的《合同》文本签订合同。双方所签订的合同不得对招标文件和中标供应商招标响应文件作实质性修改。逾期未签订合同，按照有关法律规定承担相应的法律责任；招标代理机构将没收投标保证金，以抵偿对采购人造成的损失。采购方逾期不与中标供应商签订合同的，按政府采购的有关规定处理。</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24.2招标响应文件、招标文件的修改文件、中标供应商的招标响应文件补充或修改的文件及澄清或承诺文件等，均为双方签订《合同》的组成部分，并与《合同》一并作为本招标文件所列采购项目的互补性法律文件，与《合同》具有同等法律效力。</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24.3采购人在合同履行中，需追加与合同标的相同的货物或者服务的，在不改变合同其他条款的前提下，可与供应商协商签订补充合同，但所有补充合同的采购金额不得超过原合同采购金额的百分之十。</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24.4中标人因不可抗力、未按招标文件规定递交履约保证金或者自身原因不能履行合同的，采购人可以与排位在中标供应商之后第一位的中标候选人签订合同，以此类推。</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25.履约保证金</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25.1合同协议书签署前，中标人应按本须知前附表规定的金额向招标人提交履约保证金。</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25.2若中标人不能按须的规定执行，招标人将有充分的理由没收其投标保证金，给招标人造成的损失超过投标保证金数额的，还应当对超过部分予以赔偿。</w:t>
      </w:r>
    </w:p>
    <w:p>
      <w:pPr>
        <w:autoSpaceDE w:val="0"/>
        <w:autoSpaceDN w:val="0"/>
        <w:adjustRightInd w:val="0"/>
        <w:spacing w:line="360" w:lineRule="auto"/>
        <w:rPr>
          <w:rFonts w:hint="eastAsia" w:ascii="仿宋" w:hAnsi="仿宋" w:eastAsia="仿宋" w:cs="仿宋"/>
          <w:color w:val="auto"/>
          <w:sz w:val="28"/>
          <w:szCs w:val="28"/>
          <w:highlight w:val="none"/>
          <w:lang w:val="zh-CN"/>
        </w:rPr>
      </w:pPr>
      <w:bookmarkStart w:id="23" w:name="_Toc16022_WPSOffice_Level1"/>
      <w:r>
        <w:rPr>
          <w:rFonts w:hint="eastAsia" w:ascii="仿宋" w:hAnsi="仿宋" w:eastAsia="仿宋" w:cs="仿宋"/>
          <w:color w:val="auto"/>
          <w:sz w:val="28"/>
          <w:szCs w:val="28"/>
          <w:highlight w:val="none"/>
          <w:lang w:val="zh-CN"/>
        </w:rPr>
        <w:t>（八）其他</w:t>
      </w:r>
      <w:bookmarkEnd w:id="23"/>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26. 投标人应确保其所提供的招标资料的真实性、有效性、及时性及合法性，否则，由此引起的任何责任由其自行承担，本项目由招标小组会负责审核。</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27. 投标人应自行对现场和周围环境进行勘察，以获取编制投标文件和签署合同所需的资料。勘察现场所发生的费用由投标人自己承担。采购人向投标人提供的有关本项目的资料和数据，是采购人现有的能使投标人利用的资料。采购人对投标人由此而做出的推论、理解和结论概不负责。投标人因自身原因未进行实地踏勘的，成交后签订合同时和履约过程中，不得以不完全了解现场情况为由，提出任何形式的增加合同外造价或索赔的要求。</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28. 为保证招标活动顺利进行，投标人应派相关技术人员进行现场答疑，授权代表必须到达招标现场（携带身份证明备查）。</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29. 如果招标小组认为有必要，要求投标人在指定时间内提交补充或证明材料。补充、证明材料不全或未在指定时间内提交，投标无效。</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30. 招标文件中如果提供参考商标或品牌、型号，仅作为说明并没有限制性。投标人在投标中若选用替代商标或品牌，应优于或相当于参考商标或品牌。否则招标小组有权拒绝其报价。</w:t>
      </w:r>
    </w:p>
    <w:p>
      <w:pPr>
        <w:autoSpaceDE w:val="0"/>
        <w:autoSpaceDN w:val="0"/>
        <w:adjustRightInd w:val="0"/>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31. 投标人必须保证，采购人在中华人民共和国境内使用投标货物、资料、技术、服务或其任何一部分时，享有不受限制的无偿使用权，不会产生因第三方提出侵犯其专利权、商标权或其它知识产权而引起的法律或经济纠纷。如投标人不拥有相应的知识产权，则在投标报价中必须包括合法获取该知识产权的一切相关费用。</w:t>
      </w:r>
    </w:p>
    <w:p>
      <w:pPr>
        <w:autoSpaceDE w:val="0"/>
        <w:autoSpaceDN w:val="0"/>
        <w:adjustRightInd w:val="0"/>
        <w:spacing w:line="360" w:lineRule="auto"/>
        <w:rPr>
          <w:rFonts w:hint="eastAsia" w:ascii="仿宋" w:hAnsi="仿宋" w:eastAsia="仿宋" w:cs="仿宋"/>
          <w:b/>
          <w:bCs/>
          <w:color w:val="auto"/>
          <w:sz w:val="48"/>
          <w:szCs w:val="48"/>
          <w:highlight w:val="none"/>
          <w:lang w:val="zh-CN"/>
        </w:rPr>
      </w:pPr>
      <w:r>
        <w:rPr>
          <w:rFonts w:hint="eastAsia" w:ascii="仿宋" w:hAnsi="仿宋" w:eastAsia="仿宋" w:cs="仿宋"/>
          <w:color w:val="auto"/>
          <w:sz w:val="28"/>
          <w:szCs w:val="28"/>
          <w:highlight w:val="none"/>
          <w:lang w:val="zh-CN"/>
        </w:rPr>
        <w:t>32. 采购代理机构一律不予退还投标人的投标文件。</w:t>
      </w:r>
    </w:p>
    <w:p>
      <w:pPr>
        <w:adjustRightInd w:val="0"/>
        <w:snapToGrid w:val="0"/>
        <w:spacing w:line="360" w:lineRule="auto"/>
        <w:ind w:left="-11"/>
        <w:jc w:val="center"/>
        <w:outlineLvl w:val="0"/>
        <w:rPr>
          <w:rFonts w:hint="eastAsia" w:ascii="仿宋" w:hAnsi="仿宋" w:eastAsia="仿宋" w:cs="仿宋"/>
          <w:b/>
          <w:bCs/>
          <w:color w:val="auto"/>
          <w:sz w:val="48"/>
          <w:szCs w:val="48"/>
          <w:highlight w:val="none"/>
          <w:lang w:val="zh-CN"/>
        </w:rPr>
      </w:pPr>
    </w:p>
    <w:p>
      <w:pPr>
        <w:adjustRightInd w:val="0"/>
        <w:snapToGrid w:val="0"/>
        <w:spacing w:line="360" w:lineRule="auto"/>
        <w:ind w:left="-11"/>
        <w:jc w:val="center"/>
        <w:outlineLvl w:val="0"/>
        <w:rPr>
          <w:rFonts w:hint="eastAsia" w:ascii="仿宋" w:hAnsi="仿宋" w:eastAsia="仿宋" w:cs="仿宋"/>
          <w:b/>
          <w:bCs/>
          <w:color w:val="auto"/>
          <w:sz w:val="48"/>
          <w:szCs w:val="48"/>
          <w:highlight w:val="none"/>
          <w:lang w:val="zh-CN"/>
        </w:rPr>
      </w:pPr>
    </w:p>
    <w:p>
      <w:pPr>
        <w:adjustRightInd w:val="0"/>
        <w:snapToGrid w:val="0"/>
        <w:spacing w:line="360" w:lineRule="auto"/>
        <w:ind w:left="-11"/>
        <w:jc w:val="center"/>
        <w:outlineLvl w:val="0"/>
        <w:rPr>
          <w:rFonts w:hint="eastAsia" w:ascii="仿宋" w:hAnsi="仿宋" w:eastAsia="仿宋" w:cs="仿宋"/>
          <w:b/>
          <w:bCs/>
          <w:color w:val="auto"/>
          <w:sz w:val="48"/>
          <w:szCs w:val="48"/>
          <w:highlight w:val="none"/>
          <w:lang w:val="zh-CN"/>
        </w:rPr>
      </w:pPr>
    </w:p>
    <w:p>
      <w:pPr>
        <w:autoSpaceDE w:val="0"/>
        <w:autoSpaceDN w:val="0"/>
        <w:adjustRightInd w:val="0"/>
        <w:spacing w:line="480" w:lineRule="auto"/>
        <w:jc w:val="both"/>
        <w:rPr>
          <w:rFonts w:hint="eastAsia" w:ascii="仿宋" w:hAnsi="仿宋" w:eastAsia="仿宋" w:cs="仿宋"/>
          <w:b/>
          <w:bCs/>
          <w:color w:val="auto"/>
          <w:sz w:val="40"/>
          <w:szCs w:val="40"/>
          <w:highlight w:val="none"/>
          <w:lang w:val="zh-CN"/>
        </w:rPr>
      </w:pPr>
    </w:p>
    <w:p>
      <w:pPr>
        <w:numPr>
          <w:ilvl w:val="0"/>
          <w:numId w:val="0"/>
        </w:numPr>
        <w:autoSpaceDE w:val="0"/>
        <w:autoSpaceDN w:val="0"/>
        <w:adjustRightInd w:val="0"/>
        <w:spacing w:line="480" w:lineRule="auto"/>
        <w:jc w:val="both"/>
        <w:rPr>
          <w:rFonts w:hint="eastAsia" w:ascii="仿宋" w:hAnsi="仿宋" w:eastAsia="仿宋" w:cs="仿宋"/>
          <w:b/>
          <w:bCs/>
          <w:color w:val="auto"/>
          <w:sz w:val="40"/>
          <w:szCs w:val="40"/>
          <w:highlight w:val="none"/>
          <w:lang w:val="en-US" w:eastAsia="zh-CN"/>
        </w:rPr>
      </w:pPr>
    </w:p>
    <w:p>
      <w:pPr>
        <w:numPr>
          <w:ilvl w:val="0"/>
          <w:numId w:val="0"/>
        </w:numPr>
        <w:autoSpaceDE w:val="0"/>
        <w:autoSpaceDN w:val="0"/>
        <w:adjustRightInd w:val="0"/>
        <w:spacing w:line="480" w:lineRule="auto"/>
        <w:jc w:val="center"/>
        <w:rPr>
          <w:rFonts w:hint="eastAsia" w:ascii="仿宋" w:hAnsi="仿宋" w:eastAsia="仿宋" w:cs="仿宋"/>
          <w:b/>
          <w:bCs/>
          <w:color w:val="auto"/>
          <w:sz w:val="40"/>
          <w:szCs w:val="40"/>
          <w:highlight w:val="none"/>
          <w:lang w:val="en-US" w:eastAsia="zh-CN"/>
        </w:rPr>
      </w:pPr>
      <w:r>
        <w:rPr>
          <w:rFonts w:hint="eastAsia" w:ascii="仿宋" w:hAnsi="仿宋" w:eastAsia="仿宋" w:cs="仿宋"/>
          <w:b/>
          <w:bCs/>
          <w:color w:val="auto"/>
          <w:sz w:val="40"/>
          <w:szCs w:val="40"/>
          <w:highlight w:val="none"/>
          <w:lang w:val="en-US" w:eastAsia="zh-CN"/>
        </w:rPr>
        <w:t>第三章、采购需求</w:t>
      </w:r>
    </w:p>
    <w:p>
      <w:pPr>
        <w:spacing w:line="360" w:lineRule="auto"/>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前注：</w:t>
      </w:r>
    </w:p>
    <w:p>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szCs w:val="28"/>
          <w:highlight w:val="none"/>
        </w:rPr>
        <w:t>1、本说明中提出的技术方案仅为参考，如无明确限制，供应商可以进行优化，提供满足用户实际需要的更优（或者性能实质上不低于的）技术方案或者设备配置，</w:t>
      </w:r>
      <w:r>
        <w:rPr>
          <w:rFonts w:hint="eastAsia" w:ascii="仿宋" w:hAnsi="仿宋" w:eastAsia="仿宋" w:cs="仿宋"/>
          <w:color w:val="auto"/>
          <w:sz w:val="24"/>
          <w:highlight w:val="none"/>
        </w:rPr>
        <w:t>且此方案或配置须经</w:t>
      </w:r>
      <w:r>
        <w:rPr>
          <w:rFonts w:hint="eastAsia" w:ascii="仿宋" w:hAnsi="仿宋" w:eastAsia="仿宋" w:cs="仿宋"/>
          <w:color w:val="auto"/>
          <w:sz w:val="24"/>
          <w:highlight w:val="none"/>
          <w:lang w:eastAsia="zh-CN"/>
        </w:rPr>
        <w:t>招标</w:t>
      </w:r>
      <w:r>
        <w:rPr>
          <w:rFonts w:hint="eastAsia" w:ascii="仿宋" w:hAnsi="仿宋" w:eastAsia="仿宋" w:cs="仿宋"/>
          <w:color w:val="auto"/>
          <w:sz w:val="24"/>
          <w:highlight w:val="none"/>
        </w:rPr>
        <w:t>小组评审认可；</w:t>
      </w:r>
    </w:p>
    <w:p>
      <w:pPr>
        <w:adjustRightInd w:val="0"/>
        <w:snapToGrid w:val="0"/>
        <w:spacing w:line="360" w:lineRule="auto"/>
        <w:ind w:firstLine="480" w:firstLineChars="200"/>
        <w:rPr>
          <w:rFonts w:hint="eastAsia" w:ascii="仿宋" w:hAnsi="仿宋" w:eastAsia="仿宋" w:cs="仿宋"/>
          <w:b/>
          <w:color w:val="auto"/>
          <w:sz w:val="24"/>
          <w:szCs w:val="28"/>
          <w:highlight w:val="none"/>
        </w:rPr>
      </w:pPr>
      <w:r>
        <w:rPr>
          <w:rFonts w:hint="eastAsia" w:ascii="仿宋" w:hAnsi="仿宋" w:eastAsia="仿宋" w:cs="仿宋"/>
          <w:color w:val="auto"/>
          <w:sz w:val="24"/>
          <w:szCs w:val="28"/>
          <w:highlight w:val="none"/>
        </w:rPr>
        <w:t>2、为鼓励不同品牌的充分竞争，如某设备的某技术参数或要求属于个别品牌专有，则该技术参数及要求不具有限制性，供应商可对该参数或要求进行适当调整，</w:t>
      </w:r>
      <w:r>
        <w:rPr>
          <w:rFonts w:hint="eastAsia" w:ascii="仿宋" w:hAnsi="仿宋" w:eastAsia="仿宋" w:cs="仿宋"/>
          <w:color w:val="auto"/>
          <w:sz w:val="24"/>
          <w:highlight w:val="none"/>
        </w:rPr>
        <w:t>且此调整须经</w:t>
      </w:r>
      <w:r>
        <w:rPr>
          <w:rFonts w:hint="eastAsia" w:ascii="仿宋" w:hAnsi="仿宋" w:eastAsia="仿宋" w:cs="仿宋"/>
          <w:color w:val="auto"/>
          <w:sz w:val="24"/>
          <w:highlight w:val="none"/>
          <w:lang w:eastAsia="zh-CN"/>
        </w:rPr>
        <w:t>招标</w:t>
      </w:r>
      <w:r>
        <w:rPr>
          <w:rFonts w:hint="eastAsia" w:ascii="仿宋" w:hAnsi="仿宋" w:eastAsia="仿宋" w:cs="仿宋"/>
          <w:color w:val="auto"/>
          <w:sz w:val="24"/>
          <w:highlight w:val="none"/>
        </w:rPr>
        <w:t>小组评审认可；</w:t>
      </w:r>
      <w:r>
        <w:rPr>
          <w:rFonts w:hint="eastAsia" w:ascii="仿宋" w:hAnsi="仿宋" w:eastAsia="仿宋" w:cs="仿宋"/>
          <w:b/>
          <w:color w:val="auto"/>
          <w:sz w:val="24"/>
          <w:szCs w:val="28"/>
          <w:highlight w:val="none"/>
        </w:rPr>
        <w:t xml:space="preserve"> </w:t>
      </w:r>
    </w:p>
    <w:p>
      <w:pPr>
        <w:adjustRightInd w:val="0"/>
        <w:snapToGrid w:val="0"/>
        <w:spacing w:line="360" w:lineRule="auto"/>
        <w:ind w:firstLine="480" w:firstLineChars="200"/>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lang w:val="en-US" w:eastAsia="zh-CN"/>
        </w:rPr>
        <w:t>3</w:t>
      </w:r>
      <w:r>
        <w:rPr>
          <w:rFonts w:hint="eastAsia" w:ascii="仿宋" w:hAnsi="仿宋" w:eastAsia="仿宋" w:cs="仿宋"/>
          <w:color w:val="auto"/>
          <w:sz w:val="24"/>
          <w:szCs w:val="28"/>
          <w:highlight w:val="none"/>
        </w:rPr>
        <w:t>、供应商应当在响应文件中列出完成本项目并通过验收所需的所有各项服务等明细表及全部费用。成交供应商必须确保整体通过用户方及有关主管部门验收,所发生的验收费用由成交供应商承担；如供应商因未及时踏勘现场而导致的报价缺项漏项废标、或成交后无法完工，供应商自行承担一切后果；</w:t>
      </w:r>
    </w:p>
    <w:p>
      <w:pPr>
        <w:spacing w:line="360" w:lineRule="auto"/>
        <w:rPr>
          <w:rFonts w:hint="eastAsia" w:ascii="仿宋" w:hAnsi="仿宋" w:eastAsia="仿宋" w:cs="仿宋"/>
          <w:b/>
          <w:color w:val="auto"/>
          <w:sz w:val="24"/>
          <w:szCs w:val="28"/>
          <w:highlight w:val="none"/>
        </w:rPr>
      </w:pPr>
    </w:p>
    <w:p>
      <w:pPr>
        <w:spacing w:line="360" w:lineRule="auto"/>
        <w:ind w:firstLine="482" w:firstLineChars="200"/>
        <w:rPr>
          <w:rFonts w:hint="eastAsia" w:ascii="仿宋" w:hAnsi="仿宋" w:eastAsia="仿宋" w:cs="仿宋"/>
          <w:b/>
          <w:color w:val="auto"/>
          <w:sz w:val="24"/>
          <w:szCs w:val="28"/>
          <w:highlight w:val="none"/>
          <w:lang w:eastAsia="zh-CN"/>
        </w:rPr>
      </w:pPr>
      <w:r>
        <w:rPr>
          <w:rFonts w:hint="eastAsia" w:ascii="仿宋" w:hAnsi="仿宋" w:eastAsia="仿宋" w:cs="仿宋"/>
          <w:b/>
          <w:color w:val="auto"/>
          <w:sz w:val="24"/>
          <w:szCs w:val="28"/>
          <w:highlight w:val="none"/>
          <w:lang w:eastAsia="zh-CN"/>
        </w:rPr>
        <w:t>采购需求：（如下）</w:t>
      </w:r>
    </w:p>
    <w:p>
      <w:pPr>
        <w:spacing w:line="360" w:lineRule="auto"/>
        <w:ind w:firstLine="482" w:firstLineChars="200"/>
        <w:rPr>
          <w:rFonts w:hint="eastAsia" w:ascii="仿宋" w:hAnsi="仿宋" w:eastAsia="仿宋" w:cs="仿宋"/>
          <w:b/>
          <w:color w:val="auto"/>
          <w:sz w:val="24"/>
          <w:szCs w:val="28"/>
          <w:highlight w:val="none"/>
        </w:rPr>
      </w:pPr>
    </w:p>
    <w:p>
      <w:pPr>
        <w:spacing w:line="360" w:lineRule="auto"/>
        <w:ind w:firstLine="482" w:firstLineChars="200"/>
        <w:rPr>
          <w:rFonts w:hint="eastAsia" w:ascii="仿宋" w:hAnsi="仿宋" w:eastAsia="仿宋" w:cs="仿宋"/>
          <w:b/>
          <w:color w:val="auto"/>
          <w:sz w:val="24"/>
          <w:szCs w:val="28"/>
          <w:highlight w:val="none"/>
        </w:rPr>
      </w:pPr>
    </w:p>
    <w:p>
      <w:pPr>
        <w:spacing w:line="360" w:lineRule="auto"/>
        <w:ind w:firstLine="482" w:firstLineChars="200"/>
        <w:rPr>
          <w:rFonts w:hint="eastAsia" w:ascii="仿宋" w:hAnsi="仿宋" w:eastAsia="仿宋" w:cs="仿宋"/>
          <w:b/>
          <w:color w:val="auto"/>
          <w:sz w:val="24"/>
          <w:szCs w:val="28"/>
          <w:highlight w:val="none"/>
        </w:rPr>
      </w:pPr>
    </w:p>
    <w:p>
      <w:pPr>
        <w:spacing w:line="360" w:lineRule="auto"/>
        <w:ind w:firstLine="482" w:firstLineChars="200"/>
        <w:rPr>
          <w:rFonts w:hint="eastAsia" w:ascii="仿宋" w:hAnsi="仿宋" w:eastAsia="仿宋" w:cs="仿宋"/>
          <w:b/>
          <w:color w:val="auto"/>
          <w:sz w:val="24"/>
          <w:szCs w:val="28"/>
          <w:highlight w:val="none"/>
        </w:rPr>
      </w:pPr>
    </w:p>
    <w:p>
      <w:pPr>
        <w:spacing w:line="360" w:lineRule="auto"/>
        <w:ind w:firstLine="482" w:firstLineChars="200"/>
        <w:rPr>
          <w:rFonts w:hint="eastAsia" w:ascii="仿宋" w:hAnsi="仿宋" w:eastAsia="仿宋" w:cs="仿宋"/>
          <w:b/>
          <w:color w:val="auto"/>
          <w:sz w:val="24"/>
          <w:szCs w:val="28"/>
          <w:highlight w:val="none"/>
        </w:rPr>
      </w:pPr>
    </w:p>
    <w:p>
      <w:pPr>
        <w:spacing w:line="360" w:lineRule="auto"/>
        <w:ind w:firstLine="482" w:firstLineChars="200"/>
        <w:rPr>
          <w:rFonts w:hint="eastAsia" w:ascii="仿宋" w:hAnsi="仿宋" w:eastAsia="仿宋" w:cs="仿宋"/>
          <w:b/>
          <w:color w:val="auto"/>
          <w:sz w:val="24"/>
          <w:szCs w:val="28"/>
          <w:highlight w:val="none"/>
        </w:rPr>
      </w:pPr>
    </w:p>
    <w:p>
      <w:pPr>
        <w:spacing w:line="360" w:lineRule="auto"/>
        <w:ind w:firstLine="482" w:firstLineChars="200"/>
        <w:rPr>
          <w:rFonts w:hint="eastAsia" w:ascii="仿宋" w:hAnsi="仿宋" w:eastAsia="仿宋" w:cs="仿宋"/>
          <w:b/>
          <w:color w:val="auto"/>
          <w:sz w:val="24"/>
          <w:szCs w:val="28"/>
          <w:highlight w:val="none"/>
        </w:rPr>
      </w:pPr>
    </w:p>
    <w:p>
      <w:pPr>
        <w:spacing w:line="360" w:lineRule="auto"/>
        <w:ind w:firstLine="482" w:firstLineChars="200"/>
        <w:rPr>
          <w:rFonts w:hint="eastAsia" w:ascii="仿宋" w:hAnsi="仿宋" w:eastAsia="仿宋" w:cs="仿宋"/>
          <w:b/>
          <w:color w:val="auto"/>
          <w:sz w:val="24"/>
          <w:szCs w:val="28"/>
          <w:highlight w:val="none"/>
        </w:rPr>
      </w:pPr>
    </w:p>
    <w:p>
      <w:pPr>
        <w:numPr>
          <w:ilvl w:val="0"/>
          <w:numId w:val="1"/>
        </w:numPr>
        <w:autoSpaceDE w:val="0"/>
        <w:autoSpaceDN w:val="0"/>
        <w:adjustRightInd w:val="0"/>
        <w:spacing w:line="480" w:lineRule="auto"/>
        <w:jc w:val="left"/>
        <w:rPr>
          <w:rFonts w:hint="eastAsia" w:ascii="仿宋" w:hAnsi="仿宋" w:eastAsia="仿宋" w:cs="仿宋"/>
          <w:b/>
          <w:bCs/>
          <w:color w:val="auto"/>
          <w:sz w:val="40"/>
          <w:szCs w:val="40"/>
          <w:highlight w:val="none"/>
          <w:lang w:val="zh-CN"/>
        </w:rPr>
        <w:sectPr>
          <w:footerReference r:id="rId7" w:type="first"/>
          <w:footerReference r:id="rId6" w:type="default"/>
          <w:pgSz w:w="12240" w:h="15840"/>
          <w:pgMar w:top="1440" w:right="1080" w:bottom="1440" w:left="1080" w:header="720" w:footer="720" w:gutter="0"/>
          <w:pgNumType w:fmt="decimal" w:start="1"/>
          <w:cols w:space="720" w:num="1"/>
          <w:titlePg/>
          <w:docGrid w:linePitch="286" w:charSpace="0"/>
        </w:sectPr>
      </w:pPr>
    </w:p>
    <w:tbl>
      <w:tblPr>
        <w:tblStyle w:val="17"/>
        <w:tblW w:w="14117" w:type="dxa"/>
        <w:tblInd w:w="0" w:type="dxa"/>
        <w:shd w:val="clear" w:color="auto" w:fill="auto"/>
        <w:tblLayout w:type="fixed"/>
        <w:tblCellMar>
          <w:top w:w="0" w:type="dxa"/>
          <w:left w:w="0" w:type="dxa"/>
          <w:bottom w:w="0" w:type="dxa"/>
          <w:right w:w="0" w:type="dxa"/>
        </w:tblCellMar>
      </w:tblPr>
      <w:tblGrid>
        <w:gridCol w:w="669"/>
        <w:gridCol w:w="967"/>
        <w:gridCol w:w="667"/>
        <w:gridCol w:w="983"/>
        <w:gridCol w:w="5450"/>
        <w:gridCol w:w="5381"/>
      </w:tblGrid>
      <w:tr>
        <w:tblPrEx>
          <w:shd w:val="clear" w:color="auto" w:fill="auto"/>
          <w:tblCellMar>
            <w:top w:w="0" w:type="dxa"/>
            <w:left w:w="0" w:type="dxa"/>
            <w:bottom w:w="0" w:type="dxa"/>
            <w:right w:w="0" w:type="dxa"/>
          </w:tblCellMar>
        </w:tblPrEx>
        <w:trPr>
          <w:trHeight w:val="97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4"/>
                <w:szCs w:val="24"/>
                <w:u w:val="none"/>
              </w:rPr>
            </w:pPr>
            <w:r>
              <w:rPr>
                <w:rFonts w:hint="eastAsia" w:ascii="仿宋" w:hAnsi="仿宋" w:eastAsia="仿宋" w:cs="仿宋"/>
                <w:b/>
                <w:bCs/>
                <w:i w:val="0"/>
                <w:color w:val="000000"/>
                <w:kern w:val="0"/>
                <w:sz w:val="24"/>
                <w:szCs w:val="24"/>
                <w:u w:val="none"/>
                <w:lang w:val="en-US" w:eastAsia="zh-CN" w:bidi="ar"/>
              </w:rPr>
              <w:t>序号</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4"/>
                <w:szCs w:val="24"/>
                <w:u w:val="none"/>
              </w:rPr>
            </w:pPr>
            <w:r>
              <w:rPr>
                <w:rFonts w:hint="eastAsia" w:ascii="仿宋" w:hAnsi="仿宋" w:eastAsia="仿宋" w:cs="仿宋"/>
                <w:b/>
                <w:bCs/>
                <w:i w:val="0"/>
                <w:color w:val="000000"/>
                <w:kern w:val="0"/>
                <w:sz w:val="24"/>
                <w:szCs w:val="24"/>
                <w:u w:val="none"/>
                <w:lang w:val="en-US" w:eastAsia="zh-CN" w:bidi="ar"/>
              </w:rPr>
              <w:t>名称</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4"/>
                <w:szCs w:val="24"/>
                <w:u w:val="none"/>
              </w:rPr>
            </w:pPr>
            <w:r>
              <w:rPr>
                <w:rFonts w:hint="eastAsia" w:ascii="仿宋" w:hAnsi="仿宋" w:eastAsia="仿宋" w:cs="仿宋"/>
                <w:b/>
                <w:bCs/>
                <w:i w:val="0"/>
                <w:color w:val="000000"/>
                <w:kern w:val="0"/>
                <w:sz w:val="24"/>
                <w:szCs w:val="24"/>
                <w:u w:val="none"/>
                <w:lang w:val="en-US" w:eastAsia="zh-CN" w:bidi="ar"/>
              </w:rPr>
              <w:t>采购数量</w:t>
            </w:r>
          </w:p>
        </w:tc>
        <w:tc>
          <w:tcPr>
            <w:tcW w:w="983"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4"/>
                <w:szCs w:val="24"/>
                <w:u w:val="none"/>
              </w:rPr>
            </w:pPr>
            <w:r>
              <w:rPr>
                <w:rFonts w:hint="eastAsia" w:ascii="仿宋" w:hAnsi="仿宋" w:eastAsia="仿宋" w:cs="仿宋"/>
                <w:b/>
                <w:bCs/>
                <w:i w:val="0"/>
                <w:color w:val="000000"/>
                <w:kern w:val="0"/>
                <w:sz w:val="24"/>
                <w:szCs w:val="24"/>
                <w:u w:val="none"/>
                <w:lang w:val="en-US" w:eastAsia="zh-CN" w:bidi="ar"/>
              </w:rPr>
              <w:t>单位</w:t>
            </w:r>
          </w:p>
        </w:tc>
        <w:tc>
          <w:tcPr>
            <w:tcW w:w="545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4"/>
                <w:szCs w:val="24"/>
                <w:u w:val="none"/>
              </w:rPr>
            </w:pPr>
            <w:r>
              <w:rPr>
                <w:rFonts w:hint="eastAsia" w:ascii="仿宋" w:hAnsi="仿宋" w:eastAsia="仿宋" w:cs="仿宋"/>
                <w:b/>
                <w:bCs/>
                <w:i w:val="0"/>
                <w:color w:val="000000"/>
                <w:kern w:val="0"/>
                <w:sz w:val="24"/>
                <w:szCs w:val="24"/>
                <w:u w:val="none"/>
                <w:lang w:val="en-US" w:eastAsia="zh-CN" w:bidi="ar"/>
              </w:rPr>
              <w:t>规格型号</w:t>
            </w:r>
          </w:p>
        </w:tc>
        <w:tc>
          <w:tcPr>
            <w:tcW w:w="5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b/>
                <w:bCs/>
                <w:i w:val="0"/>
                <w:color w:val="000000"/>
                <w:sz w:val="18"/>
                <w:szCs w:val="18"/>
                <w:u w:val="none"/>
                <w:lang w:eastAsia="zh-CN"/>
              </w:rPr>
            </w:pPr>
            <w:r>
              <w:rPr>
                <w:rFonts w:hint="eastAsia" w:ascii="仿宋" w:hAnsi="仿宋" w:eastAsia="仿宋" w:cs="仿宋"/>
                <w:b/>
                <w:bCs/>
                <w:i w:val="0"/>
                <w:color w:val="000000"/>
                <w:kern w:val="0"/>
                <w:sz w:val="24"/>
                <w:szCs w:val="24"/>
                <w:u w:val="none"/>
                <w:lang w:val="en-US" w:eastAsia="zh-CN" w:bidi="ar"/>
              </w:rPr>
              <w:t>参考图片</w:t>
            </w:r>
          </w:p>
        </w:tc>
      </w:tr>
      <w:tr>
        <w:tblPrEx>
          <w:tblCellMar>
            <w:top w:w="0" w:type="dxa"/>
            <w:left w:w="0" w:type="dxa"/>
            <w:bottom w:w="0" w:type="dxa"/>
            <w:right w:w="0" w:type="dxa"/>
          </w:tblCellMar>
        </w:tblPrEx>
        <w:trPr>
          <w:trHeight w:val="7183" w:hRule="atLeast"/>
        </w:trPr>
        <w:tc>
          <w:tcPr>
            <w:tcW w:w="66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9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单摇实木护理床</w:t>
            </w:r>
          </w:p>
        </w:tc>
        <w:tc>
          <w:tcPr>
            <w:tcW w:w="6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36</w:t>
            </w:r>
          </w:p>
        </w:tc>
        <w:tc>
          <w:tcPr>
            <w:tcW w:w="983"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张</w:t>
            </w:r>
          </w:p>
        </w:tc>
        <w:tc>
          <w:tcPr>
            <w:tcW w:w="5450"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外观尺寸： 2050*1050*500mm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1.配置说明：双摇床体、木质床头、升降滑动木质护栏(橡胶木)、床垫6公分厚度（4cm棕丝+2cm高密度海绵）、双片静音耐磨脚轮、ABS伸缩摇柄。</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2.材质说明：床体采用钢制，表面喷塑粉；ABS隐形双摇柄，榉木实木可升降围挡，床头、床尾外框为榉木，中心板采用榉木木纹中纤装饰板，床脚采用1.5mm加厚钢管</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3.产品功能特点:</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背部升降、腿步升降</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承载：300kg（安全负载）</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起背、落腿功能 可使病人能够在0-75度随意角度坐起。可以让病人坐起时小腿向下弯曲，符合人体工学原理。下弯曲角度可在0-25度之间随意调节。</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产品适用各种养老单位及居家养老，适用于生活不能完全自理的人群，护栏提起可防止病人意外跌落。（包安装）</w:t>
            </w:r>
          </w:p>
        </w:tc>
        <w:tc>
          <w:tcPr>
            <w:tcW w:w="5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bdr w:val="single" w:color="000000" w:sz="4" w:space="0"/>
                <w:lang w:val="en-US" w:eastAsia="zh-CN" w:bidi="ar"/>
              </w:rPr>
              <w:pict>
                <v:shape id="图片_1" o:spid="_x0000_s1039" o:spt="75" type="#_x0000_t75" style="position:absolute;left:0pt;margin-left:6.05pt;margin-top:34.15pt;height:255.65pt;width:254.55pt;z-index:251658240;mso-width-relative:page;mso-height-relative:page;" filled="f" o:preferrelative="t" stroked="f" coordsize="21600,21600">
                  <v:path/>
                  <v:fill on="f" focussize="0,0"/>
                  <v:stroke on="f" joinstyle="miter"/>
                  <v:imagedata r:id="rId15" o:title=""/>
                  <o:lock v:ext="edit" aspectratio="f"/>
                </v:shape>
              </w:pict>
            </w:r>
          </w:p>
        </w:tc>
      </w:tr>
      <w:tr>
        <w:tblPrEx>
          <w:tblCellMar>
            <w:top w:w="0" w:type="dxa"/>
            <w:left w:w="0" w:type="dxa"/>
            <w:bottom w:w="0" w:type="dxa"/>
            <w:right w:w="0" w:type="dxa"/>
          </w:tblCellMar>
        </w:tblPrEx>
        <w:trPr>
          <w:trHeight w:val="3221" w:hRule="atLeast"/>
        </w:trPr>
        <w:tc>
          <w:tcPr>
            <w:tcW w:w="66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9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衣柜（木制）</w:t>
            </w:r>
          </w:p>
        </w:tc>
        <w:tc>
          <w:tcPr>
            <w:tcW w:w="6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50</w:t>
            </w:r>
          </w:p>
        </w:tc>
        <w:tc>
          <w:tcPr>
            <w:tcW w:w="983"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个</w:t>
            </w:r>
          </w:p>
        </w:tc>
        <w:tc>
          <w:tcPr>
            <w:tcW w:w="5450"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规格：高2.4m*宽1.2m*0.6m深1、基材：优质刨花板，环保达到E1级环保标准，甲醛释放量≤9mg/100g。</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2、贴面：进口防火板贴面，耐磨，防污。</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3、封边：2.5mm以上厚同色PVC封边条。</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4、五金配件：合资厂生产优质五金件，钢制下架：钢管壁厚1.5mm，表面静电粉末喷涂。</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5、所有防火板类家具均为木纹色（包安装）</w:t>
            </w:r>
          </w:p>
        </w:tc>
        <w:tc>
          <w:tcPr>
            <w:tcW w:w="5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bdr w:val="single" w:color="000000" w:sz="4" w:space="0"/>
                <w:lang w:val="en-US" w:eastAsia="zh-CN" w:bidi="ar"/>
              </w:rPr>
              <w:pict>
                <v:shape id="图片_3" o:spid="_x0000_s1040" o:spt="75" type="#_x0000_t75" style="position:absolute;left:0pt;margin-left:71.25pt;margin-top:4.35pt;height:130.15pt;width:138.8pt;z-index:251658240;mso-width-relative:page;mso-height-relative:page;" filled="f" o:preferrelative="t" stroked="f" coordsize="21600,21600">
                  <v:path/>
                  <v:fill on="f" focussize="0,0"/>
                  <v:stroke on="f" joinstyle="miter"/>
                  <v:imagedata r:id="rId16" o:title=""/>
                  <o:lock v:ext="edit" aspectratio="f"/>
                </v:shape>
              </w:pict>
            </w:r>
          </w:p>
        </w:tc>
      </w:tr>
      <w:tr>
        <w:tblPrEx>
          <w:tblCellMar>
            <w:top w:w="0" w:type="dxa"/>
            <w:left w:w="0" w:type="dxa"/>
            <w:bottom w:w="0" w:type="dxa"/>
            <w:right w:w="0" w:type="dxa"/>
          </w:tblCellMar>
        </w:tblPrEx>
        <w:trPr>
          <w:trHeight w:val="2824" w:hRule="atLeast"/>
        </w:trPr>
        <w:tc>
          <w:tcPr>
            <w:tcW w:w="66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9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床头柜（木制）</w:t>
            </w:r>
          </w:p>
        </w:tc>
        <w:tc>
          <w:tcPr>
            <w:tcW w:w="6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50</w:t>
            </w:r>
          </w:p>
        </w:tc>
        <w:tc>
          <w:tcPr>
            <w:tcW w:w="983"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个</w:t>
            </w:r>
          </w:p>
        </w:tc>
        <w:tc>
          <w:tcPr>
            <w:tcW w:w="5450"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1、规格：475×480×850mm(±10%)</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材质：密度板贴科技白橡木皮，柜体有三层结构：上层为伸缩护理台，中层为抽屉，下层为内带活动隔板的储物柜。柜体两侧均装有1个伸缩式不锈钢毛巾架，2个杂物钩。柜内配有活动隔板，根据实物大小，可上下移动；隔板并切有弧形凹口，便于放置水瓶。（包安装）</w:t>
            </w:r>
          </w:p>
        </w:tc>
        <w:tc>
          <w:tcPr>
            <w:tcW w:w="5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bdr w:val="single" w:color="000000" w:sz="4" w:space="0"/>
                <w:lang w:val="en-US" w:eastAsia="zh-CN" w:bidi="ar"/>
              </w:rPr>
              <w:pict>
                <v:shape id="图片_2" o:spid="_x0000_s1041" o:spt="75" type="#_x0000_t75" style="position:absolute;left:0pt;margin-left:64.65pt;margin-top:5.7pt;height:110.1pt;width:117.8pt;z-index:251658240;mso-width-relative:page;mso-height-relative:page;" filled="f" o:preferrelative="t" stroked="f" coordsize="21600,21600">
                  <v:path/>
                  <v:fill on="f" focussize="0,0"/>
                  <v:stroke on="f" joinstyle="miter"/>
                  <v:imagedata r:id="rId17" o:title=""/>
                  <o:lock v:ext="edit" aspectratio="f"/>
                </v:shape>
              </w:pict>
            </w:r>
          </w:p>
        </w:tc>
      </w:tr>
      <w:tr>
        <w:tblPrEx>
          <w:tblCellMar>
            <w:top w:w="0" w:type="dxa"/>
            <w:left w:w="0" w:type="dxa"/>
            <w:bottom w:w="0" w:type="dxa"/>
            <w:right w:w="0" w:type="dxa"/>
          </w:tblCellMar>
        </w:tblPrEx>
        <w:trPr>
          <w:trHeight w:val="4601" w:hRule="atLeast"/>
        </w:trPr>
        <w:tc>
          <w:tcPr>
            <w:tcW w:w="66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9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电动实木护栏养老床</w:t>
            </w:r>
          </w:p>
        </w:tc>
        <w:tc>
          <w:tcPr>
            <w:tcW w:w="6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983"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张</w:t>
            </w:r>
          </w:p>
        </w:tc>
        <w:tc>
          <w:tcPr>
            <w:tcW w:w="5450"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外观尺寸： 2050*1050*500mm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1.配置说明：双摇床体、木质床头、升降滑动木质护栏(橡胶木)、床垫6公分厚度（4cm棕丝+2cm高密度海绵）、双片静音耐磨脚轮、ABS伸缩摇柄。</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2.材质说明：床体采用钢制，表面喷塑粉；ABS隐形双摇柄，榉木实木可升降围挡，床头、床尾外框为榉木，中心板采用榉木木纹中纤装饰板，床脚采用1.5mm加厚钢管</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3.产品功能特点:</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背部升降、腿步升降</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承载：300kg（安全负载）</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起背、落腿功能 可使病人能够在0-75度随意角度坐起。可以让病人坐起时小腿向下弯曲，符合人体工学原理。下弯曲角度可在0-25度之间随意调节。</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产品适用各种养老单位及居家养老，适用于生活不能完全自理的人群，护栏提起可防止病人意外跌落。</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4、床面：上海宝钢产A3钢“ST14”(或相当于该品牌)延伸材一次模压冲孔床面，透气性好，美观牢固；床面尺寸为：1920*850*1.2mm（±10%,长*宽*厚度）； 床框方管尺寸为：≥30*70*1.5mm（长*宽*厚度）</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4、餐桌：缓冲性压液压装置采用翻板式餐桌，ABS餐桌面，易清洗，耐磨损，并充分节省病房有效的空间。</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5、床脚：≥125mm中控刹车轮，使床移用时更灵活，锁止更可靠并具有坚固耐用的性能。</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6、摇手：最新ABS固定式，与床头配套协调。</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7、丝杆：采用加长铜罗母，并且有双向打滑限位之功能，内有适量黄油，使丝杆传动灵活、耐用，全封闭式，无灰尘进入。</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8、所配床垫参数</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规格：与病床配套</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材质：①外套为细密军绿色帆布，缝合时针脚一致，无明显皱褶，具有防水、防霉、耐磨、防滑等作用，两侧带有透气孔，带拉链，可灵活拆卸。</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②内置≥40mm厚高密度海绵，防蛀处理，无有害生物和寄生虫。</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③内置≥40mm厚天然椰丝，机压成型，不夹带其它杂物，经高温消毒，不腐朽霉变。（包安装）</w:t>
            </w:r>
          </w:p>
        </w:tc>
        <w:tc>
          <w:tcPr>
            <w:tcW w:w="5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bdr w:val="single" w:color="000000" w:sz="4" w:space="0"/>
                <w:lang w:val="en-US" w:eastAsia="zh-CN" w:bidi="ar"/>
              </w:rPr>
              <w:pict>
                <v:shape id="图片_4" o:spid="_x0000_s1042" o:spt="75" type="#_x0000_t75" style="position:absolute;left:0pt;margin-left:10.65pt;margin-top:23.95pt;height:345.55pt;width:246.75pt;z-index:251658240;mso-width-relative:page;mso-height-relative:page;" filled="f" o:preferrelative="t" stroked="f" coordsize="21600,21600">
                  <v:path/>
                  <v:fill on="f" focussize="0,0"/>
                  <v:stroke on="f" joinstyle="miter"/>
                  <v:imagedata r:id="rId18" o:title=""/>
                  <o:lock v:ext="edit" aspectratio="f"/>
                </v:shape>
              </w:pict>
            </w:r>
          </w:p>
        </w:tc>
      </w:tr>
      <w:tr>
        <w:tblPrEx>
          <w:tblCellMar>
            <w:top w:w="0" w:type="dxa"/>
            <w:left w:w="0" w:type="dxa"/>
            <w:bottom w:w="0" w:type="dxa"/>
            <w:right w:w="0" w:type="dxa"/>
          </w:tblCellMar>
        </w:tblPrEx>
        <w:trPr>
          <w:trHeight w:val="59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9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双摇实木护栏护理床</w:t>
            </w:r>
          </w:p>
        </w:tc>
        <w:tc>
          <w:tcPr>
            <w:tcW w:w="6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w:t>
            </w:r>
          </w:p>
        </w:tc>
        <w:tc>
          <w:tcPr>
            <w:tcW w:w="983"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张</w:t>
            </w:r>
          </w:p>
        </w:tc>
        <w:tc>
          <w:tcPr>
            <w:tcW w:w="5450"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尺寸规格：2150×980×380／600(mm)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1.配置说明：双摇床体、木质床头、升降滑动木质护栏(橡胶木)、床垫6公分厚度（4cm棕丝+2cm高密度海绵）、双片静音耐磨脚轮、ABS伸缩摇柄。</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2、材质说明：床体采用钢制，表面喷塑粉；ABS隐形双摇柄，榉木实木可升降围挡，床头、床尾外框为榉木，中心板采用榉木木纹中纤装饰板，床脚采用1.5mm加厚钢管</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3、采用ABS升降四小护栏，与床体配套，美观易操作。</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4、可隐藏式折叠手摇把，易于收藏，不占空间。</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5、配北京大奔脚轮，包罩静音中控制动轮，稳定性高，可方便操作。</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6、功能：背部升降0-75度，腿部升降0-45度，床体升降220mm。（包安装）</w:t>
            </w:r>
          </w:p>
        </w:tc>
        <w:tc>
          <w:tcPr>
            <w:tcW w:w="5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bdr w:val="single" w:color="000000" w:sz="4" w:space="0"/>
                <w:lang w:val="en-US" w:eastAsia="zh-CN" w:bidi="ar"/>
              </w:rPr>
              <w:pict>
                <v:shape id="图片_16" o:spid="_x0000_s1043" o:spt="75" type="#_x0000_t75" style="position:absolute;left:0pt;margin-left:13.5pt;margin-top:24.4pt;height:253.3pt;width:242.45pt;z-index:251658240;mso-width-relative:page;mso-height-relative:page;" filled="f" o:preferrelative="t" stroked="f" coordsize="21600,21600">
                  <v:path/>
                  <v:fill on="f" focussize="0,0"/>
                  <v:stroke on="f" joinstyle="miter"/>
                  <v:imagedata r:id="rId19" o:title=""/>
                  <o:lock v:ext="edit" aspectratio="f"/>
                </v:shape>
              </w:pict>
            </w:r>
          </w:p>
        </w:tc>
      </w:tr>
      <w:tr>
        <w:tblPrEx>
          <w:tblCellMar>
            <w:top w:w="0" w:type="dxa"/>
            <w:left w:w="0" w:type="dxa"/>
            <w:bottom w:w="0" w:type="dxa"/>
            <w:right w:w="0" w:type="dxa"/>
          </w:tblCellMar>
        </w:tblPrEx>
        <w:trPr>
          <w:trHeight w:val="4806" w:hRule="atLeast"/>
        </w:trPr>
        <w:tc>
          <w:tcPr>
            <w:tcW w:w="66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9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会议桌</w:t>
            </w:r>
          </w:p>
        </w:tc>
        <w:tc>
          <w:tcPr>
            <w:tcW w:w="6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983"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张</w:t>
            </w:r>
          </w:p>
        </w:tc>
        <w:tc>
          <w:tcPr>
            <w:tcW w:w="5450"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规格：长4.5米宽1.5米高0.75米</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面材：饰面选用进口泰柚木皮，纹理清晰，无节疤。木皮厚度0.6mm，经过防虫防蛀防腐处理。</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基材：采用公优质绿色环保（E1级）中密度纤维板，经过防虫，防潮，防腐等处理，各项技术指标均达到国际标准。</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油漆：采用环保油漆。</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底漆为：（PE)不饱和聚酯漆，面漆为（PU）双成份氨脂漆，漆膜硬度达2H-3H之间。油漆工艺：底着色漆工艺，经五底三面磨退工艺处理。五金件：三节导轨、经受5万次闭合试验仍能正常使用：铰链，正面锁。（包安装）</w:t>
            </w:r>
          </w:p>
        </w:tc>
        <w:tc>
          <w:tcPr>
            <w:tcW w:w="5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bdr w:val="single" w:color="000000" w:sz="4" w:space="0"/>
                <w:lang w:val="en-US" w:eastAsia="zh-CN" w:bidi="ar"/>
              </w:rPr>
              <w:pict>
                <v:shape id="图片_30" o:spid="_x0000_s1044" o:spt="75" type="#_x0000_t75" style="position:absolute;left:0pt;margin-left:21.8pt;margin-top:3.25pt;height:184.6pt;width:222.65pt;z-index:251658240;mso-width-relative:page;mso-height-relative:page;" filled="f" o:preferrelative="t" stroked="f" coordsize="21600,21600">
                  <v:path/>
                  <v:fill on="f" focussize="0,0"/>
                  <v:stroke on="f" joinstyle="miter"/>
                  <v:imagedata r:id="rId20" o:title=""/>
                  <o:lock v:ext="edit" aspectratio="f"/>
                </v:shape>
              </w:pict>
            </w:r>
          </w:p>
        </w:tc>
      </w:tr>
      <w:tr>
        <w:tblPrEx>
          <w:tblCellMar>
            <w:top w:w="0" w:type="dxa"/>
            <w:left w:w="0" w:type="dxa"/>
            <w:bottom w:w="0" w:type="dxa"/>
            <w:right w:w="0" w:type="dxa"/>
          </w:tblCellMar>
        </w:tblPrEx>
        <w:trPr>
          <w:trHeight w:val="4013" w:hRule="atLeast"/>
        </w:trPr>
        <w:tc>
          <w:tcPr>
            <w:tcW w:w="66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w:t>
            </w:r>
          </w:p>
        </w:tc>
        <w:tc>
          <w:tcPr>
            <w:tcW w:w="9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办公桌</w:t>
            </w:r>
          </w:p>
        </w:tc>
        <w:tc>
          <w:tcPr>
            <w:tcW w:w="6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983"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张</w:t>
            </w:r>
          </w:p>
        </w:tc>
        <w:tc>
          <w:tcPr>
            <w:tcW w:w="5450"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规格:长宽高（cm）：160*80*70。桌面材料：E1级刨花板，三聚氰胺贴面，手感好，耐重压，桌面厚度4.2cm。优质PVC封边处理。</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基材：采用达到E1及以上级标准的优质中密度板，甲醛释放量符合E1级环保标准；甲醛含量小于9mg/100g，木材的含水率应适合淮南市的气候条件。 面材：采用厚度≥0.6mm贴皮饰面，纹理清晰自然、色泽一致、表面平整光滑、耐磨性好。五金配件：优质五金配件（三节轨，铰链，锁具等）。（包安装）</w:t>
            </w:r>
          </w:p>
        </w:tc>
        <w:tc>
          <w:tcPr>
            <w:tcW w:w="5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bdr w:val="single" w:color="000000" w:sz="4" w:space="0"/>
                <w:lang w:val="en-US" w:eastAsia="zh-CN" w:bidi="ar"/>
              </w:rPr>
              <w:pict>
                <v:shape id="图片_10" o:spid="_x0000_s1045" o:spt="75" type="#_x0000_t75" style="position:absolute;left:0pt;margin-left:39.25pt;margin-top:4.7pt;height:139.25pt;width:186.4pt;z-index:251658240;mso-width-relative:page;mso-height-relative:page;" filled="f" o:preferrelative="t" stroked="f" coordsize="21600,21600">
                  <v:path/>
                  <v:fill on="f" focussize="0,0"/>
                  <v:stroke on="f" joinstyle="miter"/>
                  <v:imagedata r:id="rId21" o:title=""/>
                  <o:lock v:ext="edit" aspectratio="f"/>
                </v:shape>
              </w:pict>
            </w:r>
          </w:p>
        </w:tc>
      </w:tr>
      <w:tr>
        <w:tblPrEx>
          <w:tblCellMar>
            <w:top w:w="0" w:type="dxa"/>
            <w:left w:w="0" w:type="dxa"/>
            <w:bottom w:w="0" w:type="dxa"/>
            <w:right w:w="0" w:type="dxa"/>
          </w:tblCellMar>
        </w:tblPrEx>
        <w:trPr>
          <w:trHeight w:val="4013" w:hRule="atLeast"/>
        </w:trPr>
        <w:tc>
          <w:tcPr>
            <w:tcW w:w="66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9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四脚带扶手办公椅</w:t>
            </w:r>
          </w:p>
        </w:tc>
        <w:tc>
          <w:tcPr>
            <w:tcW w:w="6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12</w:t>
            </w:r>
          </w:p>
        </w:tc>
        <w:tc>
          <w:tcPr>
            <w:tcW w:w="983"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把</w:t>
            </w:r>
          </w:p>
        </w:tc>
        <w:tc>
          <w:tcPr>
            <w:tcW w:w="5450"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规格：810*430*430（mm）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椅架：优质东北实木椅架，含水率小于12%。</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面料：优质牛皮，厚度1.3-1.5mm、撕裂强度&gt;35N/mm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海绵：优质高密度定型海绵，密度为35-45KG/立方，回弹力：47%。</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靠背及座垫：采用6-8层柳胺木薄片经纵横交错在200度高温下垫压成型</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油漆：聚脂油漆，绿色环保，漆膜硬度≥2H。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颜色：黑色（包安装）</w:t>
            </w:r>
          </w:p>
        </w:tc>
        <w:tc>
          <w:tcPr>
            <w:tcW w:w="5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bdr w:val="single" w:color="000000" w:sz="4" w:space="0"/>
                <w:lang w:val="en-US" w:eastAsia="zh-CN" w:bidi="ar"/>
              </w:rPr>
              <w:pict>
                <v:shape id="图片_31" o:spid="_x0000_s1046" o:spt="75" type="#_x0000_t75" style="position:absolute;left:0pt;margin-left:40.5pt;margin-top:8.85pt;height:142.9pt;width:188.85pt;z-index:251658240;mso-width-relative:page;mso-height-relative:page;" filled="f" o:preferrelative="t" stroked="f" coordsize="21600,21600">
                  <v:path/>
                  <v:fill on="f" focussize="0,0"/>
                  <v:stroke on="f" joinstyle="miter"/>
                  <v:imagedata r:id="rId22" o:title=""/>
                  <o:lock v:ext="edit" aspectratio="f"/>
                </v:shape>
              </w:pict>
            </w:r>
          </w:p>
        </w:tc>
      </w:tr>
      <w:tr>
        <w:tblPrEx>
          <w:tblCellMar>
            <w:top w:w="0" w:type="dxa"/>
            <w:left w:w="0" w:type="dxa"/>
            <w:bottom w:w="0" w:type="dxa"/>
            <w:right w:w="0" w:type="dxa"/>
          </w:tblCellMar>
        </w:tblPrEx>
        <w:trPr>
          <w:trHeight w:val="4091" w:hRule="atLeast"/>
        </w:trPr>
        <w:tc>
          <w:tcPr>
            <w:tcW w:w="66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w:t>
            </w:r>
          </w:p>
        </w:tc>
        <w:tc>
          <w:tcPr>
            <w:tcW w:w="9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实木方桌</w:t>
            </w:r>
          </w:p>
        </w:tc>
        <w:tc>
          <w:tcPr>
            <w:tcW w:w="6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983"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张</w:t>
            </w:r>
          </w:p>
        </w:tc>
        <w:tc>
          <w:tcPr>
            <w:tcW w:w="5450"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规格：1400*1400*750（mm）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面材：饰面选用进口泰柚木皮，纹理清晰，无节疤。木皮厚度0.6mm，经过防虫防蛀防腐处理。</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基材：采用公优质绿色环保（E1级）中密度纤维板，经过防虫，防潮，防腐等处理，各项技术指标均达到国际标准。</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油漆：采用环保油漆。</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底漆为：（PE)不饱和聚酯漆，面漆为（PU）双成份氨脂漆，漆膜硬度达2H-3H之间。油漆工艺：底着色漆工艺，经五底三面磨退工艺处理。（包安装）</w:t>
            </w:r>
          </w:p>
        </w:tc>
        <w:tc>
          <w:tcPr>
            <w:tcW w:w="5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bdr w:val="single" w:color="000000" w:sz="4" w:space="0"/>
                <w:lang w:val="en-US" w:eastAsia="zh-CN" w:bidi="ar"/>
              </w:rPr>
              <w:pict>
                <v:shape id="图片_5" o:spid="_x0000_s1047" o:spt="75" type="#_x0000_t75" style="position:absolute;left:0pt;margin-left:22.95pt;margin-top:5.25pt;height:143.6pt;width:212.1pt;z-index:251658240;mso-width-relative:page;mso-height-relative:page;" filled="f" o:preferrelative="t" stroked="f" coordsize="21600,21600">
                  <v:path/>
                  <v:fill on="f" focussize="0,0"/>
                  <v:stroke on="f" joinstyle="miter"/>
                  <v:imagedata r:id="rId23" o:title=""/>
                  <o:lock v:ext="edit" aspectratio="f"/>
                </v:shape>
              </w:pict>
            </w:r>
          </w:p>
        </w:tc>
      </w:tr>
      <w:tr>
        <w:tblPrEx>
          <w:tblCellMar>
            <w:top w:w="0" w:type="dxa"/>
            <w:left w:w="0" w:type="dxa"/>
            <w:bottom w:w="0" w:type="dxa"/>
            <w:right w:w="0" w:type="dxa"/>
          </w:tblCellMar>
        </w:tblPrEx>
        <w:trPr>
          <w:trHeight w:val="3221" w:hRule="atLeast"/>
        </w:trPr>
        <w:tc>
          <w:tcPr>
            <w:tcW w:w="66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w:t>
            </w:r>
          </w:p>
        </w:tc>
        <w:tc>
          <w:tcPr>
            <w:tcW w:w="9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实木餐桌</w:t>
            </w:r>
          </w:p>
        </w:tc>
        <w:tc>
          <w:tcPr>
            <w:tcW w:w="6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w:t>
            </w:r>
          </w:p>
        </w:tc>
        <w:tc>
          <w:tcPr>
            <w:tcW w:w="983"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张</w:t>
            </w:r>
          </w:p>
        </w:tc>
        <w:tc>
          <w:tcPr>
            <w:tcW w:w="5450"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规格：2400*1000*760mm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基材： 台面厚度：25mm 采用机器自动成型一次封边≥0.8mm，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底架：采用优质烤漆钢架，壁厚≥2.0mm。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工艺：所用板材经三道烘干处理，经防虫、防腐处理，性能稳定不易变形。纹纹理自然，颜色线条拼合细密。封边细腻，线条均匀，转角过渡自然，间隙细小且均等。（包安装）</w:t>
            </w:r>
          </w:p>
        </w:tc>
        <w:tc>
          <w:tcPr>
            <w:tcW w:w="5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bdr w:val="single" w:color="000000" w:sz="4" w:space="0"/>
                <w:lang w:val="en-US" w:eastAsia="zh-CN" w:bidi="ar"/>
              </w:rPr>
              <w:pict>
                <v:shape id="图片_6" o:spid="_x0000_s1048" o:spt="75" type="#_x0000_t75" style="position:absolute;left:0pt;margin-left:11.7pt;margin-top:7.65pt;height:129.05pt;width:217.9pt;z-index:251658240;mso-width-relative:page;mso-height-relative:page;" filled="f" o:preferrelative="t" stroked="f" coordsize="21600,21600">
                  <v:path/>
                  <v:fill on="f" focussize="0,0"/>
                  <v:stroke on="f" joinstyle="miter"/>
                  <v:imagedata r:id="rId24" o:title=""/>
                  <o:lock v:ext="edit" aspectratio="f"/>
                </v:shape>
              </w:pict>
            </w:r>
          </w:p>
        </w:tc>
      </w:tr>
      <w:tr>
        <w:tblPrEx>
          <w:tblCellMar>
            <w:top w:w="0" w:type="dxa"/>
            <w:left w:w="0" w:type="dxa"/>
            <w:bottom w:w="0" w:type="dxa"/>
            <w:right w:w="0" w:type="dxa"/>
          </w:tblCellMar>
        </w:tblPrEx>
        <w:trPr>
          <w:trHeight w:val="4806" w:hRule="atLeast"/>
        </w:trPr>
        <w:tc>
          <w:tcPr>
            <w:tcW w:w="66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11</w:t>
            </w:r>
          </w:p>
        </w:tc>
        <w:tc>
          <w:tcPr>
            <w:tcW w:w="9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实木餐椅</w:t>
            </w:r>
          </w:p>
        </w:tc>
        <w:tc>
          <w:tcPr>
            <w:tcW w:w="6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40</w:t>
            </w:r>
          </w:p>
        </w:tc>
        <w:tc>
          <w:tcPr>
            <w:tcW w:w="983"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把</w:t>
            </w:r>
          </w:p>
        </w:tc>
        <w:tc>
          <w:tcPr>
            <w:tcW w:w="5450"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规格：580*615*830（mm）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1、用料细则：桦木/新西兰松木+枫木皮+环保人造板。</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2、椅面：采用新西兰松木及枫木皮。底部带四条透水孔与透气模，座椅靠背两侧带包裹圈，中间带三条透气槽，坐着舒适透气，连体靠背后部带有15条加强筋厚度不小于4.5mm，抗破坏能力强。</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椅面尺寸为宽430*深度365*厚不小于7mm，靠背尺寸为宽365mm*高360mm*厚不小于7mm.脚套采用高压乙烯塑料注塑一次成型，底部不小于5mm厚，椅面总重量大于等于2公斤，椅面与底托链接件采用螺栓链接。（包安装）</w:t>
            </w:r>
          </w:p>
        </w:tc>
        <w:tc>
          <w:tcPr>
            <w:tcW w:w="5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bdr w:val="single" w:color="000000" w:sz="4" w:space="0"/>
                <w:lang w:val="en-US" w:eastAsia="zh-CN" w:bidi="ar"/>
              </w:rPr>
              <w:pict>
                <v:shape id="图片_1_SpCnt_1" o:spid="_x0000_s1049" o:spt="75" type="#_x0000_t75" style="position:absolute;left:0pt;margin-left:28.3pt;margin-top:8.65pt;height:179.35pt;width:206.35pt;z-index:251658240;mso-width-relative:page;mso-height-relative:page;" filled="f" o:preferrelative="t" stroked="f" coordsize="21600,21600">
                  <v:path/>
                  <v:fill on="f" focussize="0,0"/>
                  <v:stroke on="f" joinstyle="miter"/>
                  <v:imagedata r:id="rId25" o:title=""/>
                  <o:lock v:ext="edit" aspectratio="f"/>
                </v:shape>
              </w:pict>
            </w:r>
          </w:p>
        </w:tc>
      </w:tr>
      <w:tr>
        <w:tblPrEx>
          <w:tblCellMar>
            <w:top w:w="0" w:type="dxa"/>
            <w:left w:w="0" w:type="dxa"/>
            <w:bottom w:w="0" w:type="dxa"/>
            <w:right w:w="0" w:type="dxa"/>
          </w:tblCellMar>
        </w:tblPrEx>
        <w:trPr>
          <w:trHeight w:val="2032" w:hRule="atLeast"/>
        </w:trPr>
        <w:tc>
          <w:tcPr>
            <w:tcW w:w="66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12</w:t>
            </w:r>
          </w:p>
        </w:tc>
        <w:tc>
          <w:tcPr>
            <w:tcW w:w="9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餐具</w:t>
            </w:r>
          </w:p>
        </w:tc>
        <w:tc>
          <w:tcPr>
            <w:tcW w:w="6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50</w:t>
            </w:r>
          </w:p>
        </w:tc>
        <w:tc>
          <w:tcPr>
            <w:tcW w:w="983"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5450"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规格：尖勺长20.5cm50g 小号尖勺17.1cm32g  大号圆勺19.6cm50g 小号圆勺15.6cm29g</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304白锈钢分格餐盘，餐盘规格282*220*42（mm）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不锈钢碗规格：120*100（mm）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木质筷子规格:220（mm）</w:t>
            </w:r>
          </w:p>
        </w:tc>
        <w:tc>
          <w:tcPr>
            <w:tcW w:w="5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bdr w:val="single" w:color="000000" w:sz="4" w:space="0"/>
                <w:lang w:val="en-US" w:eastAsia="zh-CN" w:bidi="ar"/>
              </w:rPr>
              <w:pict>
                <v:shape id="图片_21" o:spid="_x0000_s1050" o:spt="75" type="#_x0000_t75" style="position:absolute;left:0pt;margin-left:74.6pt;margin-top:5.55pt;height:56.7pt;width:127.95pt;z-index:251658240;mso-width-relative:page;mso-height-relative:page;" filled="f" o:preferrelative="t" stroked="f" coordsize="21600,21600">
                  <v:path/>
                  <v:fill on="f" focussize="0,0"/>
                  <v:stroke on="f" joinstyle="miter"/>
                  <v:imagedata r:id="rId26" o:title=""/>
                  <o:lock v:ext="edit" aspectratio="f"/>
                </v:shape>
              </w:pict>
            </w:r>
          </w:p>
        </w:tc>
      </w:tr>
      <w:tr>
        <w:tblPrEx>
          <w:tblCellMar>
            <w:top w:w="0" w:type="dxa"/>
            <w:left w:w="0" w:type="dxa"/>
            <w:bottom w:w="0" w:type="dxa"/>
            <w:right w:w="0" w:type="dxa"/>
          </w:tblCellMar>
        </w:tblPrEx>
        <w:trPr>
          <w:trHeight w:val="2824" w:hRule="atLeast"/>
        </w:trPr>
        <w:tc>
          <w:tcPr>
            <w:tcW w:w="66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13</w:t>
            </w:r>
          </w:p>
        </w:tc>
        <w:tc>
          <w:tcPr>
            <w:tcW w:w="9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工作台（厨房）</w:t>
            </w:r>
          </w:p>
        </w:tc>
        <w:tc>
          <w:tcPr>
            <w:tcW w:w="6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983"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台</w:t>
            </w:r>
          </w:p>
        </w:tc>
        <w:tc>
          <w:tcPr>
            <w:tcW w:w="5450"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规格：1800*800*800（mm）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采用优质不锈钢钢板制作，工作台面81.0mm不锈钢板(特殊要求除外)支架、通脚(内含子弹脚)中38mmX81.0mm不锈钢.φ 38mmX 81.0mm不锈钢，支架横通φ 25mmX 1.0mm不锈钢，面板下衬防火高密度板，疏孔动层板1.0mm不锈钢方管加强筋1.2mm不锈钢或1.2mm钢板。（包安装）</w:t>
            </w:r>
          </w:p>
        </w:tc>
        <w:tc>
          <w:tcPr>
            <w:tcW w:w="5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bdr w:val="single" w:color="000000" w:sz="4" w:space="0"/>
                <w:lang w:val="en-US" w:eastAsia="zh-CN" w:bidi="ar"/>
              </w:rPr>
              <w:pict>
                <v:shape id="图片_20" o:spid="_x0000_s1051" o:spt="75" type="#_x0000_t75" style="position:absolute;left:0pt;margin-left:37.2pt;margin-top:2.85pt;height:111pt;width:164.35pt;z-index:251658240;mso-width-relative:page;mso-height-relative:page;" filled="f" o:preferrelative="t" stroked="f" coordsize="21600,21600">
                  <v:path/>
                  <v:fill on="f" focussize="0,0"/>
                  <v:stroke on="f" joinstyle="miter"/>
                  <v:imagedata r:id="rId27" o:title=""/>
                  <o:lock v:ext="edit" aspectratio="f"/>
                </v:shape>
              </w:pict>
            </w:r>
          </w:p>
        </w:tc>
      </w:tr>
      <w:tr>
        <w:tblPrEx>
          <w:tblCellMar>
            <w:top w:w="0" w:type="dxa"/>
            <w:left w:w="0" w:type="dxa"/>
            <w:bottom w:w="0" w:type="dxa"/>
            <w:right w:w="0" w:type="dxa"/>
          </w:tblCellMar>
        </w:tblPrEx>
        <w:trPr>
          <w:trHeight w:val="7976" w:hRule="atLeast"/>
        </w:trPr>
        <w:tc>
          <w:tcPr>
            <w:tcW w:w="66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14</w:t>
            </w:r>
          </w:p>
        </w:tc>
        <w:tc>
          <w:tcPr>
            <w:tcW w:w="9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双火灶</w:t>
            </w:r>
          </w:p>
        </w:tc>
        <w:tc>
          <w:tcPr>
            <w:tcW w:w="6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983"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台</w:t>
            </w:r>
          </w:p>
        </w:tc>
        <w:tc>
          <w:tcPr>
            <w:tcW w:w="5450"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规格：2300*1000*1200（mm）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三炒二温（包安装）采用优质304不锈钢板制作，台面及水围基δ 1.5mm不锈钢，炉身，炉背板，侧面板1. 2mm不锈钢板，炉炮台为独立拉包后焊接成型。炉体骨中L40*40* 4mm角铁，两层防腐处理。黑铁炉膛结构3mm钢板，炉膛采用合金.一体式撤接火位，炉通内含支撑炉身的钢住以及可调炉身高低的不锈钢重力角。炉头采用不锈钢预混式节能炉头，保证燃气与空气的混</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合最充分，电子点火，风气连动，水气等管路采用国际管。配进口中压助燃风机，鼓风旋转式、灶面前置冷却水、炉通脚中51mm无缝钢管， 高级不锈钢摇摆龙头。电子脉冲式自动点火系统，高效，安全，可节能45%，炉膛为高级耐高温特厚钢版制作，使用寿命高，使用便捷。灶面一次性冲压成型，灶边圆角线设计，热负荷可达48KJR.风机功率: 220V/550W*2炉灶下围与地面接触处需用不锈钢封闭，无杂物进入炉灶地部，无死角炉灶下栅栏需为漏眼，直径25cm（包安装）</w:t>
            </w:r>
          </w:p>
        </w:tc>
        <w:tc>
          <w:tcPr>
            <w:tcW w:w="5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bdr w:val="single" w:color="000000" w:sz="4" w:space="0"/>
                <w:lang w:val="en-US" w:eastAsia="zh-CN" w:bidi="ar"/>
              </w:rPr>
              <w:pict>
                <v:shape id="图片_28" o:spid="_x0000_s1052" o:spt="75" type="#_x0000_t75" style="position:absolute;left:0pt;margin-left:12.2pt;margin-top:71.75pt;height:190.95pt;width:231.25pt;z-index:251658240;mso-width-relative:page;mso-height-relative:page;" filled="f" o:preferrelative="t" stroked="f" coordsize="21600,21600">
                  <v:path/>
                  <v:fill on="f" focussize="0,0"/>
                  <v:stroke on="f" joinstyle="miter"/>
                  <v:imagedata r:id="rId28" o:title=""/>
                  <o:lock v:ext="edit" aspectratio="f"/>
                </v:shape>
              </w:pict>
            </w:r>
          </w:p>
        </w:tc>
      </w:tr>
      <w:tr>
        <w:tblPrEx>
          <w:tblCellMar>
            <w:top w:w="0" w:type="dxa"/>
            <w:left w:w="0" w:type="dxa"/>
            <w:bottom w:w="0" w:type="dxa"/>
            <w:right w:w="0" w:type="dxa"/>
          </w:tblCellMar>
        </w:tblPrEx>
        <w:trPr>
          <w:trHeight w:val="2824" w:hRule="atLeast"/>
        </w:trPr>
        <w:tc>
          <w:tcPr>
            <w:tcW w:w="66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15</w:t>
            </w:r>
          </w:p>
        </w:tc>
        <w:tc>
          <w:tcPr>
            <w:tcW w:w="9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烟罩</w:t>
            </w:r>
          </w:p>
        </w:tc>
        <w:tc>
          <w:tcPr>
            <w:tcW w:w="6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983"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台</w:t>
            </w:r>
          </w:p>
        </w:tc>
        <w:tc>
          <w:tcPr>
            <w:tcW w:w="5450"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规格：2000*1300*650（mm）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1.罩体采用采用优质不锈钢板制作，其他1.0mm厚度不锈钢板；</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2.配照明灯、排烟风机、油烟净化装置内置优质3.304不锈钢制造；壳体面板采用1.0mm不锈钢板制造，其他1.0mm不锈钢板，配滤油板；配英式防爆灯座，电源线采用套管丝牙接驳。（包安装）</w:t>
            </w:r>
          </w:p>
        </w:tc>
        <w:tc>
          <w:tcPr>
            <w:tcW w:w="5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bdr w:val="single" w:color="000000" w:sz="4" w:space="0"/>
                <w:lang w:val="en-US" w:eastAsia="zh-CN" w:bidi="ar"/>
              </w:rPr>
              <w:pict>
                <v:shape id="图片_75" o:spid="_x0000_s1053" o:spt="75" type="#_x0000_t75" style="position:absolute;left:0pt;margin-left:27.35pt;margin-top:10.9pt;height:88.6pt;width:200.4pt;z-index:251658240;mso-width-relative:page;mso-height-relative:page;" filled="f" o:preferrelative="t" stroked="f" coordsize="21600,21600">
                  <v:path/>
                  <v:fill on="f" focussize="0,0"/>
                  <v:stroke on="f" joinstyle="miter"/>
                  <v:imagedata r:id="rId29" o:title=""/>
                  <o:lock v:ext="edit" aspectratio="f"/>
                </v:shape>
              </w:pict>
            </w:r>
          </w:p>
        </w:tc>
      </w:tr>
      <w:tr>
        <w:tblPrEx>
          <w:tblCellMar>
            <w:top w:w="0" w:type="dxa"/>
            <w:left w:w="0" w:type="dxa"/>
            <w:bottom w:w="0" w:type="dxa"/>
            <w:right w:w="0" w:type="dxa"/>
          </w:tblCellMar>
        </w:tblPrEx>
        <w:trPr>
          <w:trHeight w:val="4013" w:hRule="atLeast"/>
        </w:trPr>
        <w:tc>
          <w:tcPr>
            <w:tcW w:w="66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16</w:t>
            </w:r>
          </w:p>
        </w:tc>
        <w:tc>
          <w:tcPr>
            <w:tcW w:w="9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油烟净化器</w:t>
            </w:r>
          </w:p>
        </w:tc>
        <w:tc>
          <w:tcPr>
            <w:tcW w:w="6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983"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台</w:t>
            </w:r>
          </w:p>
        </w:tc>
        <w:tc>
          <w:tcPr>
            <w:tcW w:w="5450"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规格：1080*820*690（mm）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1：本设备聚烟、隔油、净化和抽排为一体设备；不锈钢隔油防火板采用优质不锈钢板制作；</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2：壳体采用采用优质不锈钢板制作，内置不锈钢软性钢丝隔烟及防止火灾时烟火蔓延；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3：电功率：380V/1.8KW（每节）。</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4：投标人具需有中国环境保护产品认证证书及符合GB18483-2001《饮食业油烟排放标准》，HJ/T 62-2001《饮食业油烟净化设备技术要求及检测规范》的检测报告(包安装）</w:t>
            </w:r>
          </w:p>
        </w:tc>
        <w:tc>
          <w:tcPr>
            <w:tcW w:w="5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bdr w:val="single" w:color="000000" w:sz="4" w:space="0"/>
                <w:lang w:val="en-US" w:eastAsia="zh-CN" w:bidi="ar"/>
              </w:rPr>
              <w:pict>
                <v:shape id="图片_5_SpCnt_1" o:spid="_x0000_s1054" o:spt="75" type="#_x0000_t75" style="position:absolute;left:0pt;margin-left:18.9pt;margin-top:7.2pt;height:134.35pt;width:226.05pt;z-index:251658240;mso-width-relative:page;mso-height-relative:page;" filled="f" o:preferrelative="t" stroked="f" coordsize="21600,21600">
                  <v:path/>
                  <v:fill on="f" focussize="0,0"/>
                  <v:stroke on="f" joinstyle="miter"/>
                  <v:imagedata r:id="rId30" o:title=""/>
                  <o:lock v:ext="edit" aspectratio="f"/>
                </v:shape>
              </w:pict>
            </w:r>
          </w:p>
        </w:tc>
      </w:tr>
      <w:tr>
        <w:tblPrEx>
          <w:tblCellMar>
            <w:top w:w="0" w:type="dxa"/>
            <w:left w:w="0" w:type="dxa"/>
            <w:bottom w:w="0" w:type="dxa"/>
            <w:right w:w="0" w:type="dxa"/>
          </w:tblCellMar>
        </w:tblPrEx>
        <w:trPr>
          <w:trHeight w:val="2032" w:hRule="atLeast"/>
        </w:trPr>
        <w:tc>
          <w:tcPr>
            <w:tcW w:w="66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17</w:t>
            </w:r>
          </w:p>
        </w:tc>
        <w:tc>
          <w:tcPr>
            <w:tcW w:w="9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静音风机</w:t>
            </w:r>
          </w:p>
        </w:tc>
        <w:tc>
          <w:tcPr>
            <w:tcW w:w="6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983"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台</w:t>
            </w:r>
          </w:p>
        </w:tc>
        <w:tc>
          <w:tcPr>
            <w:tcW w:w="5450"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规格：420*320*340（mm）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3KW，需通过国家环境保护产品认证，用料细则：采用优质镀锌板制作,厚度为δ1.2mm，加强筋δ1.2mm，环保、低澡音，可适配检测二氧化碳浓度，voc浓度等功能（包安装）</w:t>
            </w:r>
          </w:p>
        </w:tc>
        <w:tc>
          <w:tcPr>
            <w:tcW w:w="5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bdr w:val="single" w:color="000000" w:sz="4" w:space="0"/>
                <w:lang w:val="en-US" w:eastAsia="zh-CN" w:bidi="ar"/>
              </w:rPr>
              <w:pict>
                <v:shape id="Picture_176" o:spid="_x0000_s1055" o:spt="75" type="#_x0000_t75" style="position:absolute;left:0pt;margin-left:72.8pt;margin-top:3.75pt;height:63.9pt;width:110.25pt;z-index:251658240;mso-width-relative:page;mso-height-relative:page;" filled="f" o:preferrelative="t" stroked="f" coordsize="21600,21600">
                  <v:path/>
                  <v:fill on="f" focussize="0,0"/>
                  <v:stroke on="f" joinstyle="miter"/>
                  <v:imagedata r:id="rId31" o:title=""/>
                  <o:lock v:ext="edit" aspectratio="f"/>
                </v:shape>
              </w:pict>
            </w:r>
          </w:p>
        </w:tc>
      </w:tr>
      <w:tr>
        <w:tblPrEx>
          <w:tblCellMar>
            <w:top w:w="0" w:type="dxa"/>
            <w:left w:w="0" w:type="dxa"/>
            <w:bottom w:w="0" w:type="dxa"/>
            <w:right w:w="0" w:type="dxa"/>
          </w:tblCellMar>
        </w:tblPrEx>
        <w:trPr>
          <w:trHeight w:val="3251" w:hRule="atLeast"/>
        </w:trPr>
        <w:tc>
          <w:tcPr>
            <w:tcW w:w="66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18</w:t>
            </w:r>
          </w:p>
        </w:tc>
        <w:tc>
          <w:tcPr>
            <w:tcW w:w="9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开水器</w:t>
            </w:r>
          </w:p>
        </w:tc>
        <w:tc>
          <w:tcPr>
            <w:tcW w:w="6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983"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台</w:t>
            </w:r>
          </w:p>
        </w:tc>
        <w:tc>
          <w:tcPr>
            <w:tcW w:w="5450"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规格：590*600*1680mm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电源：380V/6KW   容量：无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制净水量：1L/Min  制开水量：60L/H  适用人数：60~200人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1、净水流量：2L/min；总净水量3000L；</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★2、即热式加热；</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★3、提供所投产品由中国疾病预防控制中心颁发的功能性、安全性及总体性能合格的检验报告扫描件或复印件；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过滤系统采用五级反渗透过滤，滤芯组成第一级为聚丙烯喷融滤芯：φ68*506mm，精度≤5μm。第二级为活性碳滤芯6~40目，填充量≥640g。第三级为炭棒滤芯：φ68*506mm，精度≤5μm。第四级为反渗透膜元件：规格为200G，精度≤0.0001μm，数量2支。第五级为活性碳滤芯：6~40目，填充量≥180g；储水桶容量≥20G；本条参数响应情况需提供相关证明材料；                                                                                         5、设备尺寸：590*600*1680mm，±3%；</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6、提供整机省级或以上卫生主管部门出具的涉水产品卫生许可批件及卫生安全检测报告并加盖厂家公章，检测报告需含有“CNAS”认证标志，产品出水水质需符合国标“GB5749-2006”的要求；要求提供的产品卫生批件主页产品名称为“****型直饮机”不得采用开水器加装净水设备充当直饮机进行投标；</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7、提供厂家盖章的CQC安全认证证书，实验依据标准为“G847061.2005和GB4706.36-2014”；</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★8、所投产品使用的是石英管秒沸发热体，提供第三方权威证明文件。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9、提供厂家盖章的服务承诺函.(包安装）</w:t>
            </w:r>
          </w:p>
        </w:tc>
        <w:tc>
          <w:tcPr>
            <w:tcW w:w="5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bdr w:val="single" w:color="000000" w:sz="4" w:space="0"/>
                <w:lang w:val="en-US" w:eastAsia="zh-CN" w:bidi="ar"/>
              </w:rPr>
              <w:pict>
                <v:shape id="图片_4_SpCnt_1" o:spid="_x0000_s1056" o:spt="75" type="#_x0000_t75" style="position:absolute;left:0pt;margin-left:40.4pt;margin-top:17.55pt;height:353.55pt;width:181.4pt;z-index:251658240;mso-width-relative:page;mso-height-relative:page;" filled="f" o:preferrelative="t" stroked="f" coordsize="21600,21600">
                  <v:path/>
                  <v:fill on="f" focussize="0,0"/>
                  <v:stroke on="f" joinstyle="miter"/>
                  <v:imagedata r:id="rId32" o:title=""/>
                  <o:lock v:ext="edit" aspectratio="f"/>
                </v:shape>
              </w:pict>
            </w:r>
          </w:p>
        </w:tc>
      </w:tr>
      <w:tr>
        <w:tblPrEx>
          <w:tblCellMar>
            <w:top w:w="0" w:type="dxa"/>
            <w:left w:w="0" w:type="dxa"/>
            <w:bottom w:w="0" w:type="dxa"/>
            <w:right w:w="0" w:type="dxa"/>
          </w:tblCellMar>
        </w:tblPrEx>
        <w:trPr>
          <w:trHeight w:val="2824" w:hRule="atLeast"/>
        </w:trPr>
        <w:tc>
          <w:tcPr>
            <w:tcW w:w="66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19</w:t>
            </w:r>
          </w:p>
        </w:tc>
        <w:tc>
          <w:tcPr>
            <w:tcW w:w="9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水池+龙头</w:t>
            </w:r>
          </w:p>
        </w:tc>
        <w:tc>
          <w:tcPr>
            <w:tcW w:w="6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983"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台</w:t>
            </w:r>
          </w:p>
        </w:tc>
        <w:tc>
          <w:tcPr>
            <w:tcW w:w="5450"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规格：1200*600*950（mm）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用料细则：采用优质不锈钢板制作</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（1）：台面δ1.0mm不锈钢板材，盆池δ1.0mm不锈钢板材 通脚Φ38×δ1.0mm不锈钢管</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（2）：配不锈钢子弹可调节脚，配置渣滓隔栅、落水器</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（3）：配500*500*250深洗盆。（包安装）</w:t>
            </w:r>
          </w:p>
        </w:tc>
        <w:tc>
          <w:tcPr>
            <w:tcW w:w="5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bdr w:val="single" w:color="000000" w:sz="4" w:space="0"/>
                <w:lang w:val="en-US" w:eastAsia="zh-CN" w:bidi="ar"/>
              </w:rPr>
              <w:pict>
                <v:shape id="图片_8" o:spid="_x0000_s1057" o:spt="75" type="#_x0000_t75" style="position:absolute;left:0pt;margin-left:72.85pt;margin-top:8.6pt;height:107.2pt;width:123.05pt;z-index:251658240;mso-width-relative:page;mso-height-relative:page;" filled="f" o:preferrelative="t" stroked="f" coordsize="21600,21600">
                  <v:path/>
                  <v:fill on="f" focussize="0,0"/>
                  <v:stroke on="f" joinstyle="miter"/>
                  <v:imagedata r:id="rId33" o:title=""/>
                  <o:lock v:ext="edit" aspectratio="f"/>
                </v:shape>
              </w:pict>
            </w:r>
          </w:p>
        </w:tc>
      </w:tr>
      <w:tr>
        <w:tblPrEx>
          <w:tblCellMar>
            <w:top w:w="0" w:type="dxa"/>
            <w:left w:w="0" w:type="dxa"/>
            <w:bottom w:w="0" w:type="dxa"/>
            <w:right w:w="0" w:type="dxa"/>
          </w:tblCellMar>
        </w:tblPrEx>
        <w:trPr>
          <w:trHeight w:val="44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20</w:t>
            </w:r>
          </w:p>
        </w:tc>
        <w:tc>
          <w:tcPr>
            <w:tcW w:w="9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蒸饭柜+盘子</w:t>
            </w:r>
          </w:p>
        </w:tc>
        <w:tc>
          <w:tcPr>
            <w:tcW w:w="6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983"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台</w:t>
            </w:r>
          </w:p>
        </w:tc>
        <w:tc>
          <w:tcPr>
            <w:tcW w:w="5450"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规格：1750*2000*1000mm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用料细则：采用优质不锈钢板制作</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（1）：厚度为1.0mm，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（2）：电 蒸汽两用型、全自动发泡双层保温夹层。</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（2）：下配万向脚轮刹车掣。配蒸汽过压自动释放系统，</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（3）：底板双层不锈钢，内置蒸饭盘，和带孔蒸包盘。</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（4）：投标时提供该设备的一级能效报告及省级及以上部门出具的检测报告复印件（包安装）</w:t>
            </w:r>
          </w:p>
        </w:tc>
        <w:tc>
          <w:tcPr>
            <w:tcW w:w="5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bdr w:val="single" w:color="000000" w:sz="4" w:space="0"/>
                <w:lang w:val="en-US" w:eastAsia="zh-CN" w:bidi="ar"/>
              </w:rPr>
              <w:pict>
                <v:shape id="Picture_84" o:spid="_x0000_s1058" o:spt="75" type="#_x0000_t75" style="position:absolute;left:0pt;margin-left:68.85pt;margin-top:7.5pt;height:157.9pt;width:137.3pt;z-index:251658240;mso-width-relative:page;mso-height-relative:page;" filled="f" o:preferrelative="t" stroked="f" coordsize="21600,21600">
                  <v:path/>
                  <v:fill on="f" focussize="0,0"/>
                  <v:stroke on="f" joinstyle="miter"/>
                  <v:imagedata r:id="rId34" o:title=""/>
                  <o:lock v:ext="edit" aspectratio="f"/>
                </v:shape>
              </w:pict>
            </w:r>
          </w:p>
        </w:tc>
      </w:tr>
      <w:tr>
        <w:tblPrEx>
          <w:tblCellMar>
            <w:top w:w="0" w:type="dxa"/>
            <w:left w:w="0" w:type="dxa"/>
            <w:bottom w:w="0" w:type="dxa"/>
            <w:right w:w="0" w:type="dxa"/>
          </w:tblCellMar>
        </w:tblPrEx>
        <w:trPr>
          <w:trHeight w:val="2032" w:hRule="atLeast"/>
        </w:trPr>
        <w:tc>
          <w:tcPr>
            <w:tcW w:w="66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21</w:t>
            </w:r>
          </w:p>
        </w:tc>
        <w:tc>
          <w:tcPr>
            <w:tcW w:w="9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煲粥炉</w:t>
            </w:r>
          </w:p>
        </w:tc>
        <w:tc>
          <w:tcPr>
            <w:tcW w:w="6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983"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台</w:t>
            </w:r>
          </w:p>
        </w:tc>
        <w:tc>
          <w:tcPr>
            <w:tcW w:w="5450"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规格：600*1020（mm）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不锈钢用料细则：采用优质不锈钢板制作</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板材厚度为1.0mm不锈钢材质</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双层保温，节能耐用，易操作</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额定功率：12kw/380v（包安装）</w:t>
            </w:r>
          </w:p>
        </w:tc>
        <w:tc>
          <w:tcPr>
            <w:tcW w:w="5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bdr w:val="single" w:color="000000" w:sz="4" w:space="0"/>
                <w:lang w:val="en-US" w:eastAsia="zh-CN" w:bidi="ar"/>
              </w:rPr>
              <w:pict>
                <v:shape id="图片_10_SpCnt_1" o:spid="_x0000_s1059" o:spt="75" type="#_x0000_t75" style="position:absolute;left:0pt;margin-left:86.1pt;margin-top:2.7pt;height:77.95pt;width:81.45pt;z-index:251658240;mso-width-relative:page;mso-height-relative:page;" filled="f" o:preferrelative="t" stroked="f" coordsize="21600,21600">
                  <v:path/>
                  <v:fill on="f" focussize="0,0"/>
                  <v:stroke on="f" joinstyle="miter"/>
                  <v:imagedata r:id="rId35" o:title=""/>
                  <o:lock v:ext="edit" aspectratio="f"/>
                </v:shape>
              </w:pict>
            </w:r>
          </w:p>
        </w:tc>
      </w:tr>
      <w:tr>
        <w:tblPrEx>
          <w:tblCellMar>
            <w:top w:w="0" w:type="dxa"/>
            <w:left w:w="0" w:type="dxa"/>
            <w:bottom w:w="0" w:type="dxa"/>
            <w:right w:w="0" w:type="dxa"/>
          </w:tblCellMar>
        </w:tblPrEx>
        <w:trPr>
          <w:trHeight w:val="5202" w:hRule="atLeast"/>
        </w:trPr>
        <w:tc>
          <w:tcPr>
            <w:tcW w:w="66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22</w:t>
            </w:r>
          </w:p>
        </w:tc>
        <w:tc>
          <w:tcPr>
            <w:tcW w:w="9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和面机</w:t>
            </w:r>
          </w:p>
        </w:tc>
        <w:tc>
          <w:tcPr>
            <w:tcW w:w="6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983"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台</w:t>
            </w:r>
          </w:p>
        </w:tc>
        <w:tc>
          <w:tcPr>
            <w:tcW w:w="5450"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规格 1400*970*1580（mm）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（1）：容量：面粉25kg 面团：50kg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（2）：功率：3kw（搅拌钩）</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（3）：搅拌缸功率：0.375kw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（4）：电压：380v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（5）：机器重量:135kg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（6）：搅拌机核心技术是：搅拌钩与缸底间隙小2—3mm，搅拌钩以特殊材料及工艺制造，永不变形。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（7）：优势：合理的速比设计缩短搅拌时间，面团搅拌均匀有弹性，面筋扩展比较好吃水量高。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（8）：造型优美占地面积小，机器操作噪音小，少量(2kg面粉)也可以搅拌。 （包安装）</w:t>
            </w:r>
          </w:p>
        </w:tc>
        <w:tc>
          <w:tcPr>
            <w:tcW w:w="5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bdr w:val="single" w:color="000000" w:sz="4" w:space="0"/>
                <w:lang w:val="en-US" w:eastAsia="zh-CN" w:bidi="ar"/>
              </w:rPr>
              <w:pict>
                <v:shape id="图片_4_SpCnt_2" o:spid="_x0000_s1060" o:spt="75" type="#_x0000_t75" style="position:absolute;left:0pt;margin-left:17.7pt;margin-top:8.6pt;height:229.7pt;width:237.85pt;z-index:251658240;mso-width-relative:page;mso-height-relative:page;" filled="f" o:preferrelative="t" stroked="f" coordsize="21600,21600">
                  <v:path/>
                  <v:fill on="f" focussize="0,0"/>
                  <v:stroke on="f" joinstyle="miter"/>
                  <v:imagedata r:id="rId36" o:title=""/>
                  <o:lock v:ext="edit" aspectratio="f"/>
                </v:shape>
              </w:pict>
            </w:r>
          </w:p>
        </w:tc>
      </w:tr>
      <w:tr>
        <w:tblPrEx>
          <w:tblCellMar>
            <w:top w:w="0" w:type="dxa"/>
            <w:left w:w="0" w:type="dxa"/>
            <w:bottom w:w="0" w:type="dxa"/>
            <w:right w:w="0" w:type="dxa"/>
          </w:tblCellMar>
        </w:tblPrEx>
        <w:trPr>
          <w:trHeight w:val="2824" w:hRule="atLeast"/>
        </w:trPr>
        <w:tc>
          <w:tcPr>
            <w:tcW w:w="66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23</w:t>
            </w:r>
          </w:p>
        </w:tc>
        <w:tc>
          <w:tcPr>
            <w:tcW w:w="9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面条机</w:t>
            </w:r>
          </w:p>
        </w:tc>
        <w:tc>
          <w:tcPr>
            <w:tcW w:w="6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983"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台</w:t>
            </w:r>
          </w:p>
        </w:tc>
        <w:tc>
          <w:tcPr>
            <w:tcW w:w="5450"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规格：4280*800*1350（mm）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（1）：产量：200kg/h</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（2）：功率：3kw</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（3）：电压：220v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（4）： 机器重量:450kg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（6）：全自动一次成型，变频调速，造型优美占地面积小，机器操作噪音小（包安装）</w:t>
            </w:r>
          </w:p>
        </w:tc>
        <w:tc>
          <w:tcPr>
            <w:tcW w:w="5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bdr w:val="single" w:color="000000" w:sz="4" w:space="0"/>
                <w:lang w:val="en-US" w:eastAsia="zh-CN" w:bidi="ar"/>
              </w:rPr>
              <w:pict>
                <v:shape id="图片_12" o:spid="_x0000_s1061" o:spt="75" type="#_x0000_t75" style="position:absolute;left:0pt;margin-left:64.7pt;margin-top:5.7pt;height:91.9pt;width:131.9pt;z-index:251658240;mso-width-relative:page;mso-height-relative:page;" filled="f" o:preferrelative="t" stroked="f" coordsize="21600,21600">
                  <v:path/>
                  <v:fill on="f" focussize="0,0"/>
                  <v:stroke on="f" joinstyle="miter"/>
                  <v:imagedata r:id="rId37" o:title=""/>
                  <o:lock v:ext="edit" aspectratio="f"/>
                </v:shape>
              </w:pict>
            </w:r>
          </w:p>
        </w:tc>
      </w:tr>
      <w:tr>
        <w:tblPrEx>
          <w:tblCellMar>
            <w:top w:w="0" w:type="dxa"/>
            <w:left w:w="0" w:type="dxa"/>
            <w:bottom w:w="0" w:type="dxa"/>
            <w:right w:w="0" w:type="dxa"/>
          </w:tblCellMar>
        </w:tblPrEx>
        <w:trPr>
          <w:trHeight w:val="1636" w:hRule="atLeast"/>
        </w:trPr>
        <w:tc>
          <w:tcPr>
            <w:tcW w:w="66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24</w:t>
            </w:r>
          </w:p>
        </w:tc>
        <w:tc>
          <w:tcPr>
            <w:tcW w:w="9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电饼铛（气）</w:t>
            </w:r>
          </w:p>
        </w:tc>
        <w:tc>
          <w:tcPr>
            <w:tcW w:w="6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983"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台</w:t>
            </w:r>
          </w:p>
        </w:tc>
        <w:tc>
          <w:tcPr>
            <w:tcW w:w="5450"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规格：640*830*855（mm）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用料细则：（1）：全面采用喷塑涂覆，箱盖采用不锈钢拉伸成型，（2）：自动恒温，不粘附，容易脱模，油烟少  （包安装）</w:t>
            </w:r>
          </w:p>
        </w:tc>
        <w:tc>
          <w:tcPr>
            <w:tcW w:w="5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bdr w:val="single" w:color="000000" w:sz="4" w:space="0"/>
                <w:lang w:val="en-US" w:eastAsia="zh-CN" w:bidi="ar"/>
              </w:rPr>
              <w:pict>
                <v:shape id="Picture_126" o:spid="_x0000_s1062" o:spt="75" type="#_x0000_t75" style="position:absolute;left:0pt;margin-left:82pt;margin-top:1.9pt;height:44pt;width:74.05pt;z-index:251658240;mso-width-relative:page;mso-height-relative:page;" filled="f" o:preferrelative="t" stroked="f" coordsize="21600,21600">
                  <v:path/>
                  <v:fill on="f" focussize="0,0"/>
                  <v:stroke on="f" joinstyle="miter"/>
                  <v:imagedata r:id="rId38" o:title=""/>
                  <o:lock v:ext="edit" aspectratio="f"/>
                </v:shape>
              </w:pict>
            </w:r>
          </w:p>
        </w:tc>
      </w:tr>
      <w:tr>
        <w:tblPrEx>
          <w:tblCellMar>
            <w:top w:w="0" w:type="dxa"/>
            <w:left w:w="0" w:type="dxa"/>
            <w:bottom w:w="0" w:type="dxa"/>
            <w:right w:w="0" w:type="dxa"/>
          </w:tblCellMar>
        </w:tblPrEx>
        <w:trPr>
          <w:trHeight w:val="2824" w:hRule="atLeast"/>
        </w:trPr>
        <w:tc>
          <w:tcPr>
            <w:tcW w:w="66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25</w:t>
            </w:r>
          </w:p>
        </w:tc>
        <w:tc>
          <w:tcPr>
            <w:tcW w:w="9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煎包炉</w:t>
            </w:r>
          </w:p>
        </w:tc>
        <w:tc>
          <w:tcPr>
            <w:tcW w:w="6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983"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台</w:t>
            </w:r>
          </w:p>
        </w:tc>
        <w:tc>
          <w:tcPr>
            <w:tcW w:w="5450"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 规格：190*700*500（cm）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 电功率2.8kw*2/220v</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 温度范围50-300℃</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 加热温度可调，随时掌握，快速升温，受热均匀不易烤焦，不粘锅，不涂层，自动旋转</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  配合不锈钢盖子，食物同时熟，上下受热均匀，制作更快速。（包安装）</w:t>
            </w:r>
          </w:p>
        </w:tc>
        <w:tc>
          <w:tcPr>
            <w:tcW w:w="5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bdr w:val="single" w:color="000000" w:sz="4" w:space="0"/>
                <w:lang w:val="en-US" w:eastAsia="zh-CN" w:bidi="ar"/>
              </w:rPr>
              <w:pict>
                <v:shape id="图片_14" o:spid="_x0000_s1063" o:spt="75" type="#_x0000_t75" style="position:absolute;left:0pt;margin-left:67.75pt;margin-top:3.8pt;height:92.85pt;width:136.75pt;z-index:251658240;mso-width-relative:page;mso-height-relative:page;" filled="f" o:preferrelative="t" stroked="f" coordsize="21600,21600">
                  <v:path/>
                  <v:fill on="f" focussize="0,0"/>
                  <v:stroke on="f" joinstyle="miter"/>
                  <v:imagedata r:id="rId39" o:title=""/>
                  <o:lock v:ext="edit" aspectratio="f"/>
                </v:shape>
              </w:pict>
            </w:r>
          </w:p>
        </w:tc>
      </w:tr>
      <w:tr>
        <w:tblPrEx>
          <w:tblCellMar>
            <w:top w:w="0" w:type="dxa"/>
            <w:left w:w="0" w:type="dxa"/>
            <w:bottom w:w="0" w:type="dxa"/>
            <w:right w:w="0" w:type="dxa"/>
          </w:tblCellMar>
        </w:tblPrEx>
        <w:trPr>
          <w:trHeight w:val="2032" w:hRule="atLeast"/>
        </w:trPr>
        <w:tc>
          <w:tcPr>
            <w:tcW w:w="66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26</w:t>
            </w:r>
          </w:p>
        </w:tc>
        <w:tc>
          <w:tcPr>
            <w:tcW w:w="9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蒸汽锅</w:t>
            </w:r>
          </w:p>
        </w:tc>
        <w:tc>
          <w:tcPr>
            <w:tcW w:w="6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983"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台</w:t>
            </w:r>
          </w:p>
        </w:tc>
        <w:tc>
          <w:tcPr>
            <w:tcW w:w="5450"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规格：800*800*1200（mm）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不锈钢材质，功能: 自动进水控制，防干烧使用水压: 0.1-0.4MPa</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火排: 20火排到80火排可选，功率: 120W，风机功率: 120W（包安装）</w:t>
            </w:r>
          </w:p>
        </w:tc>
        <w:tc>
          <w:tcPr>
            <w:tcW w:w="5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bdr w:val="single" w:color="000000" w:sz="4" w:space="0"/>
                <w:lang w:val="en-US" w:eastAsia="zh-CN" w:bidi="ar"/>
              </w:rPr>
              <w:pict>
                <v:shape id="图片_109" o:spid="_x0000_s1064" o:spt="75" type="#_x0000_t75" style="position:absolute;left:0pt;margin-left:86.05pt;margin-top:5.8pt;height:58.1pt;width:77.75pt;z-index:251658240;mso-width-relative:page;mso-height-relative:page;" filled="f" o:preferrelative="t" stroked="f" coordsize="21600,21600">
                  <v:path/>
                  <v:fill on="f" focussize="0,0"/>
                  <v:stroke on="f" joinstyle="miter"/>
                  <v:imagedata r:id="rId40" o:title=""/>
                  <o:lock v:ext="edit" aspectratio="f"/>
                </v:shape>
              </w:pict>
            </w:r>
          </w:p>
        </w:tc>
      </w:tr>
      <w:tr>
        <w:tblPrEx>
          <w:tblCellMar>
            <w:top w:w="0" w:type="dxa"/>
            <w:left w:w="0" w:type="dxa"/>
            <w:bottom w:w="0" w:type="dxa"/>
            <w:right w:w="0" w:type="dxa"/>
          </w:tblCellMar>
        </w:tblPrEx>
        <w:trPr>
          <w:trHeight w:val="4013" w:hRule="atLeast"/>
        </w:trPr>
        <w:tc>
          <w:tcPr>
            <w:tcW w:w="66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27</w:t>
            </w:r>
          </w:p>
        </w:tc>
        <w:tc>
          <w:tcPr>
            <w:tcW w:w="9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保温售饭台</w:t>
            </w:r>
          </w:p>
        </w:tc>
        <w:tc>
          <w:tcPr>
            <w:tcW w:w="6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983"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台</w:t>
            </w:r>
          </w:p>
        </w:tc>
        <w:tc>
          <w:tcPr>
            <w:tcW w:w="5450"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规格：1500*700*800（mm）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1、全部优质不锈钢制造；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2、台面：采用 1.0mm 厚不锈钢；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3、防干烧电加热型；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4、配进水、排污阀，可调温度控制器；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5、配 304#一分之一*150 深分数斗 5 个；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6、侧板、后背板、底板 1.0mm 厚；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7、立柱 38*38*1.0mm 不锈钢管；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8、电压 220V,功率 6KW；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9、配不锈钢管配 4 套子弹调节脚。（包安装）</w:t>
            </w:r>
          </w:p>
        </w:tc>
        <w:tc>
          <w:tcPr>
            <w:tcW w:w="5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bdr w:val="single" w:color="000000" w:sz="4" w:space="0"/>
                <w:lang w:val="en-US" w:eastAsia="zh-CN" w:bidi="ar"/>
              </w:rPr>
              <w:pict>
                <v:shape id="图片_16_SpCnt_1" o:spid="_x0000_s1065" o:spt="75" type="#_x0000_t75" style="position:absolute;left:0pt;margin-left:16.75pt;margin-top:4.75pt;height:142.2pt;width:228.25pt;z-index:251658240;mso-width-relative:page;mso-height-relative:page;" filled="f" o:preferrelative="t" stroked="f" coordsize="21600,21600">
                  <v:path/>
                  <v:fill on="f" focussize="0,0"/>
                  <v:stroke on="f" joinstyle="miter"/>
                  <v:imagedata r:id="rId41" o:title=""/>
                  <o:lock v:ext="edit" aspectratio="f"/>
                </v:shape>
              </w:pict>
            </w:r>
          </w:p>
        </w:tc>
      </w:tr>
      <w:tr>
        <w:tblPrEx>
          <w:tblCellMar>
            <w:top w:w="0" w:type="dxa"/>
            <w:left w:w="0" w:type="dxa"/>
            <w:bottom w:w="0" w:type="dxa"/>
            <w:right w:w="0" w:type="dxa"/>
          </w:tblCellMar>
        </w:tblPrEx>
        <w:trPr>
          <w:trHeight w:val="3721" w:hRule="atLeast"/>
        </w:trPr>
        <w:tc>
          <w:tcPr>
            <w:tcW w:w="66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28</w:t>
            </w:r>
          </w:p>
        </w:tc>
        <w:tc>
          <w:tcPr>
            <w:tcW w:w="9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双门消毒柜</w:t>
            </w:r>
          </w:p>
        </w:tc>
        <w:tc>
          <w:tcPr>
            <w:tcW w:w="6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983"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台</w:t>
            </w:r>
          </w:p>
        </w:tc>
        <w:tc>
          <w:tcPr>
            <w:tcW w:w="5450"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规格：1165*600*1745（mm）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用料细则：优质304-SUS-2B不锈钢冷轧板制造；</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（1）：整体填充高密度发泡层，保温隔热，节能高效；</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（2）：远红外线150℃高温消毒；</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（3）：高灵敏度温度器，带温度超限自动断电功能</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（4）：额定容积：700L；</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（5）：电功率：220V/4000W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（6）无腿，安装垫高（包安装）</w:t>
            </w:r>
          </w:p>
        </w:tc>
        <w:tc>
          <w:tcPr>
            <w:tcW w:w="5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bdr w:val="single" w:color="000000" w:sz="4" w:space="0"/>
                <w:lang w:val="en-US" w:eastAsia="zh-CN" w:bidi="ar"/>
              </w:rPr>
              <w:pict>
                <v:shape id="图片_17" o:spid="_x0000_s1066" o:spt="75" type="#_x0000_t75" style="position:absolute;left:0pt;margin-left:76.95pt;margin-top:5.45pt;height:138.1pt;width:139.55pt;z-index:251658240;mso-width-relative:page;mso-height-relative:page;" filled="f" o:preferrelative="t" stroked="f" coordsize="21600,21600">
                  <v:path/>
                  <v:fill on="f" focussize="0,0"/>
                  <v:stroke on="f" joinstyle="miter"/>
                  <v:imagedata r:id="rId42" o:title=""/>
                  <o:lock v:ext="edit" aspectratio="f"/>
                </v:shape>
              </w:pict>
            </w:r>
          </w:p>
        </w:tc>
      </w:tr>
      <w:tr>
        <w:tblPrEx>
          <w:tblCellMar>
            <w:top w:w="0" w:type="dxa"/>
            <w:left w:w="0" w:type="dxa"/>
            <w:bottom w:w="0" w:type="dxa"/>
            <w:right w:w="0" w:type="dxa"/>
          </w:tblCellMar>
        </w:tblPrEx>
        <w:trPr>
          <w:trHeight w:val="2824" w:hRule="atLeast"/>
        </w:trPr>
        <w:tc>
          <w:tcPr>
            <w:tcW w:w="66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29</w:t>
            </w:r>
          </w:p>
        </w:tc>
        <w:tc>
          <w:tcPr>
            <w:tcW w:w="9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冰箱</w:t>
            </w:r>
          </w:p>
        </w:tc>
        <w:tc>
          <w:tcPr>
            <w:tcW w:w="6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983"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台</w:t>
            </w:r>
          </w:p>
        </w:tc>
        <w:tc>
          <w:tcPr>
            <w:tcW w:w="5450"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规格：1220*700*1900（mm）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四门冰箱（工程款管冷/工程款风冷）</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参数：采用（201/304）优质不锈钢板制作，精制无磁全铜管，铜制蒸发管,整体发泡,配合资压缩机组和温控机；电源：220V/50Hz冷藏:温度范围0℃至5℃，冷冻:温度范围-2℃至-10℃，可做双机双温！</w:t>
            </w:r>
          </w:p>
        </w:tc>
        <w:tc>
          <w:tcPr>
            <w:tcW w:w="5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bdr w:val="single" w:color="000000" w:sz="4" w:space="0"/>
                <w:lang w:val="en-US" w:eastAsia="zh-CN" w:bidi="ar"/>
              </w:rPr>
              <w:pict>
                <v:shape id="Picture_101" o:spid="_x0000_s1067" o:spt="75" type="#_x0000_t75" style="position:absolute;left:0pt;margin-left:60.55pt;margin-top:0.95pt;height:111.95pt;width:172pt;z-index:251658240;mso-width-relative:page;mso-height-relative:page;" filled="f" o:preferrelative="t" stroked="f" coordsize="21600,21600">
                  <v:path/>
                  <v:fill on="f" focussize="0,0"/>
                  <v:stroke on="f" joinstyle="miter"/>
                  <v:imagedata r:id="rId43" o:title=""/>
                  <o:lock v:ext="edit" aspectratio="f"/>
                </v:shape>
              </w:pict>
            </w:r>
          </w:p>
        </w:tc>
      </w:tr>
      <w:tr>
        <w:tblPrEx>
          <w:tblCellMar>
            <w:top w:w="0" w:type="dxa"/>
            <w:left w:w="0" w:type="dxa"/>
            <w:bottom w:w="0" w:type="dxa"/>
            <w:right w:w="0" w:type="dxa"/>
          </w:tblCellMar>
        </w:tblPrEx>
        <w:trPr>
          <w:trHeight w:val="3638" w:hRule="atLeast"/>
        </w:trPr>
        <w:tc>
          <w:tcPr>
            <w:tcW w:w="66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30</w:t>
            </w:r>
          </w:p>
        </w:tc>
        <w:tc>
          <w:tcPr>
            <w:tcW w:w="9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冰柜</w:t>
            </w:r>
          </w:p>
        </w:tc>
        <w:tc>
          <w:tcPr>
            <w:tcW w:w="6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983"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台</w:t>
            </w:r>
          </w:p>
        </w:tc>
        <w:tc>
          <w:tcPr>
            <w:tcW w:w="5450"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规格：1500*760*800（mm）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用料细则：（1）：本产品为出口产品,采用进口压缩机。</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（2）：采用优质不锈钢板制作，厚度为1.0mm,整体发泡，</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（3）：使用铜管，温度范围为+5。C~-5。C，</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（4）：内藏式制冷铜管，液晶温度显示，磁性自动回门拉门，配进口优质可调重力角。</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（5）：电功率：220V/450w</w:t>
            </w:r>
          </w:p>
        </w:tc>
        <w:tc>
          <w:tcPr>
            <w:tcW w:w="5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bdr w:val="single" w:color="000000" w:sz="4" w:space="0"/>
                <w:lang w:val="en-US" w:eastAsia="zh-CN" w:bidi="ar"/>
              </w:rPr>
              <w:pict>
                <v:shape id="Picture_89" o:spid="_x0000_s1068" o:spt="75" type="#_x0000_t75" style="position:absolute;left:0pt;margin-left:44.25pt;margin-top:10.45pt;height:119.95pt;width:181.45pt;z-index:251658240;mso-width-relative:page;mso-height-relative:page;" filled="f" o:preferrelative="t" stroked="f" coordsize="21600,21600">
                  <v:path/>
                  <v:fill on="f" focussize="0,0"/>
                  <v:stroke on="f" joinstyle="miter"/>
                  <v:imagedata r:id="rId44" o:title=""/>
                  <o:lock v:ext="edit" aspectratio="f"/>
                </v:shape>
              </w:pict>
            </w:r>
          </w:p>
        </w:tc>
      </w:tr>
    </w:tbl>
    <w:p>
      <w:pPr>
        <w:numPr>
          <w:ilvl w:val="0"/>
          <w:numId w:val="0"/>
        </w:numPr>
        <w:autoSpaceDE w:val="0"/>
        <w:autoSpaceDN w:val="0"/>
        <w:adjustRightInd w:val="0"/>
        <w:spacing w:line="480" w:lineRule="auto"/>
        <w:jc w:val="left"/>
        <w:rPr>
          <w:rFonts w:hint="eastAsia" w:ascii="仿宋" w:hAnsi="仿宋" w:eastAsia="仿宋" w:cs="仿宋"/>
          <w:b/>
          <w:bCs/>
          <w:color w:val="auto"/>
          <w:sz w:val="40"/>
          <w:szCs w:val="40"/>
          <w:highlight w:val="none"/>
          <w:lang w:val="zh-CN"/>
        </w:rPr>
        <w:sectPr>
          <w:footerReference r:id="rId9" w:type="first"/>
          <w:footerReference r:id="rId8" w:type="default"/>
          <w:pgSz w:w="15840" w:h="12240" w:orient="landscape"/>
          <w:pgMar w:top="1080" w:right="1440" w:bottom="1080" w:left="1440" w:header="720" w:footer="720" w:gutter="0"/>
          <w:pgNumType w:fmt="decimal" w:start="18"/>
          <w:cols w:space="720" w:num="1"/>
          <w:titlePg/>
          <w:docGrid w:linePitch="286" w:charSpace="0"/>
        </w:sectPr>
      </w:pPr>
    </w:p>
    <w:p>
      <w:pPr>
        <w:numPr>
          <w:ilvl w:val="0"/>
          <w:numId w:val="0"/>
        </w:numPr>
        <w:autoSpaceDE w:val="0"/>
        <w:autoSpaceDN w:val="0"/>
        <w:adjustRightInd w:val="0"/>
        <w:spacing w:line="480" w:lineRule="auto"/>
        <w:jc w:val="center"/>
        <w:rPr>
          <w:rFonts w:hint="eastAsia" w:ascii="仿宋" w:hAnsi="仿宋" w:eastAsia="仿宋" w:cs="仿宋"/>
          <w:b/>
          <w:bCs/>
          <w:color w:val="auto"/>
          <w:sz w:val="40"/>
          <w:szCs w:val="40"/>
          <w:highlight w:val="none"/>
          <w:lang w:val="zh-CN"/>
        </w:rPr>
      </w:pPr>
      <w:bookmarkStart w:id="24" w:name="_Toc20690_WPSOffice_Level1"/>
      <w:r>
        <w:rPr>
          <w:rFonts w:hint="eastAsia" w:ascii="仿宋" w:hAnsi="仿宋" w:eastAsia="仿宋" w:cs="仿宋"/>
          <w:b/>
          <w:bCs/>
          <w:color w:val="auto"/>
          <w:sz w:val="40"/>
          <w:szCs w:val="40"/>
          <w:highlight w:val="none"/>
          <w:lang w:val="zh-CN"/>
        </w:rPr>
        <w:t>第三章 评标办法</w:t>
      </w:r>
      <w:bookmarkEnd w:id="24"/>
    </w:p>
    <w:p>
      <w:pPr>
        <w:autoSpaceDE w:val="0"/>
        <w:autoSpaceDN w:val="0"/>
        <w:adjustRightInd w:val="0"/>
        <w:ind w:firstLine="314"/>
        <w:rPr>
          <w:rFonts w:hint="eastAsia" w:ascii="仿宋" w:hAnsi="仿宋" w:eastAsia="仿宋" w:cs="仿宋"/>
          <w:b/>
          <w:bCs/>
          <w:color w:val="auto"/>
          <w:sz w:val="28"/>
          <w:szCs w:val="28"/>
          <w:highlight w:val="none"/>
          <w:lang w:val="zh-CN"/>
        </w:rPr>
      </w:pPr>
      <w:r>
        <w:rPr>
          <w:rFonts w:hint="eastAsia" w:ascii="仿宋" w:hAnsi="仿宋" w:eastAsia="仿宋" w:cs="仿宋"/>
          <w:b/>
          <w:bCs/>
          <w:color w:val="auto"/>
          <w:sz w:val="28"/>
          <w:szCs w:val="28"/>
          <w:highlight w:val="none"/>
          <w:lang w:val="zh-CN"/>
        </w:rPr>
        <w:t>一、评标方法</w:t>
      </w:r>
    </w:p>
    <w:p>
      <w:pPr>
        <w:autoSpaceDE w:val="0"/>
        <w:autoSpaceDN w:val="0"/>
        <w:adjustRightInd w:val="0"/>
        <w:spacing w:line="360" w:lineRule="auto"/>
        <w:ind w:left="357" w:firstLine="560" w:firstLineChars="200"/>
        <w:rPr>
          <w:rFonts w:hint="eastAsia" w:ascii="仿宋" w:hAnsi="仿宋" w:eastAsia="仿宋" w:cs="仿宋"/>
          <w:color w:val="auto"/>
          <w:sz w:val="28"/>
          <w:szCs w:val="28"/>
          <w:highlight w:val="none"/>
          <w:lang w:val="zh-CN"/>
        </w:rPr>
      </w:pPr>
    </w:p>
    <w:p>
      <w:pPr>
        <w:autoSpaceDE w:val="0"/>
        <w:autoSpaceDN w:val="0"/>
        <w:adjustRightInd w:val="0"/>
        <w:spacing w:line="360" w:lineRule="auto"/>
        <w:ind w:left="359"/>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1、本次招标活动将采用</w:t>
      </w:r>
      <w:r>
        <w:rPr>
          <w:rFonts w:hint="eastAsia" w:ascii="仿宋" w:hAnsi="仿宋" w:eastAsia="仿宋" w:cs="仿宋"/>
          <w:color w:val="auto"/>
          <w:sz w:val="28"/>
          <w:szCs w:val="28"/>
          <w:highlight w:val="none"/>
          <w:u w:val="single"/>
          <w:lang w:val="zh-CN"/>
        </w:rPr>
        <w:t xml:space="preserve">  有效最低价法  </w:t>
      </w:r>
      <w:r>
        <w:rPr>
          <w:rFonts w:hint="eastAsia" w:ascii="仿宋" w:hAnsi="仿宋" w:eastAsia="仿宋" w:cs="仿宋"/>
          <w:color w:val="auto"/>
          <w:sz w:val="28"/>
          <w:szCs w:val="28"/>
          <w:highlight w:val="none"/>
          <w:lang w:val="zh-CN"/>
        </w:rPr>
        <w:t>评审。</w:t>
      </w:r>
    </w:p>
    <w:p>
      <w:pPr>
        <w:autoSpaceDE w:val="0"/>
        <w:autoSpaceDN w:val="0"/>
        <w:adjustRightInd w:val="0"/>
        <w:spacing w:line="360" w:lineRule="auto"/>
        <w:ind w:left="359" w:leftChars="171"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有效最低价法法：以价格为主要因素确定成交候选供应商，即在全部满足招标文件实质性要求（包含资格条件、采购内容、供货方案、付款方式、工期以及招标过程中对以上内容的补充和修改等）前提下，根据各家最终承诺报价由低到高排出成交候选供应商。招标报价不得高于预算价，否则招标文件无效。</w:t>
      </w:r>
    </w:p>
    <w:p>
      <w:pPr>
        <w:autoSpaceDE w:val="0"/>
        <w:autoSpaceDN w:val="0"/>
        <w:adjustRightInd w:val="0"/>
        <w:spacing w:line="360" w:lineRule="auto"/>
        <w:ind w:left="359" w:leftChars="171" w:firstLine="420" w:firstLineChars="15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若存在两个或两个以上的最终有效报价的最低价相同的情形时，由招标小组组织最低价相同的供应商进行再次报价，直至确定中标候选人。</w:t>
      </w:r>
    </w:p>
    <w:p>
      <w:pPr>
        <w:autoSpaceDE w:val="0"/>
        <w:autoSpaceDN w:val="0"/>
        <w:adjustRightInd w:val="0"/>
        <w:spacing w:line="360" w:lineRule="auto"/>
        <w:ind w:left="359" w:leftChars="171" w:firstLine="420" w:firstLineChars="15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 xml:space="preserve"> “有效最低价法”主要考虑：①报价是否响应本招标文件的实质性要求；②报价是否会降低本招标文件规定的质量、供货期、服务内容、功能要求；③报价是否会低于投标成本；④是否有重大缺项漏项或错项。投标人不得以低于成本价的价格投标；不合理的低价投标无效。</w:t>
      </w:r>
    </w:p>
    <w:p>
      <w:pPr>
        <w:autoSpaceDE w:val="0"/>
        <w:autoSpaceDN w:val="0"/>
        <w:adjustRightInd w:val="0"/>
        <w:spacing w:line="360" w:lineRule="auto"/>
        <w:ind w:left="359"/>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2、招标过程中，如果招标小组一致认定投标人报价不合理的，可以要求投标人提供合理说明，否则招标小组可以认定其报价无效。</w:t>
      </w:r>
    </w:p>
    <w:p>
      <w:pPr>
        <w:autoSpaceDE w:val="0"/>
        <w:autoSpaceDN w:val="0"/>
        <w:adjustRightInd w:val="0"/>
        <w:spacing w:line="360" w:lineRule="auto"/>
        <w:ind w:left="359"/>
        <w:rPr>
          <w:rFonts w:hint="eastAsia" w:ascii="仿宋" w:hAnsi="仿宋" w:eastAsia="仿宋" w:cs="仿宋"/>
          <w:b/>
          <w:bCs/>
          <w:color w:val="auto"/>
          <w:sz w:val="24"/>
          <w:szCs w:val="24"/>
          <w:highlight w:val="none"/>
          <w:lang w:val="zh-CN"/>
        </w:rPr>
      </w:pPr>
    </w:p>
    <w:p>
      <w:pPr>
        <w:autoSpaceDE w:val="0"/>
        <w:autoSpaceDN w:val="0"/>
        <w:adjustRightInd w:val="0"/>
        <w:spacing w:line="360" w:lineRule="auto"/>
        <w:ind w:left="359"/>
        <w:rPr>
          <w:rFonts w:hint="eastAsia" w:ascii="仿宋" w:hAnsi="仿宋" w:eastAsia="仿宋" w:cs="仿宋"/>
          <w:b/>
          <w:bCs/>
          <w:color w:val="auto"/>
          <w:sz w:val="24"/>
          <w:szCs w:val="24"/>
          <w:highlight w:val="none"/>
          <w:lang w:val="zh-CN"/>
        </w:rPr>
      </w:pPr>
    </w:p>
    <w:p>
      <w:pPr>
        <w:autoSpaceDE w:val="0"/>
        <w:autoSpaceDN w:val="0"/>
        <w:adjustRightInd w:val="0"/>
        <w:spacing w:line="360" w:lineRule="auto"/>
        <w:ind w:left="359"/>
        <w:rPr>
          <w:rFonts w:hint="eastAsia" w:ascii="仿宋" w:hAnsi="仿宋" w:eastAsia="仿宋" w:cs="仿宋"/>
          <w:b/>
          <w:bCs/>
          <w:color w:val="auto"/>
          <w:sz w:val="24"/>
          <w:szCs w:val="24"/>
          <w:highlight w:val="none"/>
          <w:lang w:val="zh-CN"/>
        </w:rPr>
      </w:pPr>
    </w:p>
    <w:p>
      <w:pPr>
        <w:autoSpaceDE w:val="0"/>
        <w:autoSpaceDN w:val="0"/>
        <w:adjustRightInd w:val="0"/>
        <w:spacing w:line="360" w:lineRule="auto"/>
        <w:ind w:left="359"/>
        <w:rPr>
          <w:rFonts w:hint="eastAsia" w:ascii="仿宋" w:hAnsi="仿宋" w:eastAsia="仿宋" w:cs="仿宋"/>
          <w:b/>
          <w:bCs/>
          <w:color w:val="auto"/>
          <w:sz w:val="24"/>
          <w:szCs w:val="24"/>
          <w:highlight w:val="none"/>
          <w:lang w:val="zh-CN"/>
        </w:rPr>
      </w:pPr>
    </w:p>
    <w:p>
      <w:pPr>
        <w:autoSpaceDE w:val="0"/>
        <w:autoSpaceDN w:val="0"/>
        <w:adjustRightInd w:val="0"/>
        <w:spacing w:line="360" w:lineRule="auto"/>
        <w:ind w:left="359"/>
        <w:rPr>
          <w:rFonts w:hint="eastAsia" w:ascii="仿宋" w:hAnsi="仿宋" w:eastAsia="仿宋" w:cs="仿宋"/>
          <w:b/>
          <w:bCs/>
          <w:color w:val="auto"/>
          <w:sz w:val="24"/>
          <w:szCs w:val="24"/>
          <w:highlight w:val="none"/>
          <w:lang w:val="zh-CN"/>
        </w:rPr>
      </w:pPr>
    </w:p>
    <w:p>
      <w:pPr>
        <w:autoSpaceDE w:val="0"/>
        <w:autoSpaceDN w:val="0"/>
        <w:adjustRightInd w:val="0"/>
        <w:spacing w:line="360" w:lineRule="auto"/>
        <w:ind w:left="359"/>
        <w:rPr>
          <w:rFonts w:hint="eastAsia" w:ascii="仿宋" w:hAnsi="仿宋" w:eastAsia="仿宋" w:cs="仿宋"/>
          <w:b/>
          <w:bCs/>
          <w:color w:val="auto"/>
          <w:sz w:val="24"/>
          <w:szCs w:val="24"/>
          <w:highlight w:val="none"/>
          <w:lang w:val="zh-CN"/>
        </w:rPr>
      </w:pPr>
    </w:p>
    <w:p>
      <w:pPr>
        <w:autoSpaceDE w:val="0"/>
        <w:autoSpaceDN w:val="0"/>
        <w:adjustRightInd w:val="0"/>
        <w:spacing w:line="360" w:lineRule="auto"/>
        <w:rPr>
          <w:rFonts w:hint="eastAsia" w:ascii="仿宋" w:hAnsi="仿宋" w:eastAsia="仿宋" w:cs="仿宋"/>
          <w:b/>
          <w:bCs/>
          <w:color w:val="auto"/>
          <w:sz w:val="24"/>
          <w:szCs w:val="24"/>
          <w:highlight w:val="none"/>
          <w:lang w:val="zh-CN"/>
        </w:rPr>
      </w:pPr>
    </w:p>
    <w:p>
      <w:pPr>
        <w:autoSpaceDE w:val="0"/>
        <w:autoSpaceDN w:val="0"/>
        <w:adjustRightInd w:val="0"/>
        <w:spacing w:line="360" w:lineRule="auto"/>
        <w:ind w:left="359"/>
        <w:rPr>
          <w:rFonts w:hint="eastAsia" w:ascii="仿宋" w:hAnsi="仿宋" w:eastAsia="仿宋" w:cs="仿宋"/>
          <w:b/>
          <w:bCs/>
          <w:color w:val="auto"/>
          <w:sz w:val="32"/>
          <w:szCs w:val="32"/>
          <w:highlight w:val="none"/>
          <w:lang w:val="zh-CN"/>
        </w:rPr>
      </w:pPr>
    </w:p>
    <w:p>
      <w:pPr>
        <w:autoSpaceDE w:val="0"/>
        <w:autoSpaceDN w:val="0"/>
        <w:adjustRightInd w:val="0"/>
        <w:spacing w:line="360" w:lineRule="auto"/>
        <w:ind w:left="359"/>
        <w:rPr>
          <w:rFonts w:hint="eastAsia" w:ascii="仿宋" w:hAnsi="仿宋" w:eastAsia="仿宋" w:cs="仿宋"/>
          <w:b/>
          <w:bCs/>
          <w:color w:val="auto"/>
          <w:sz w:val="32"/>
          <w:szCs w:val="32"/>
          <w:highlight w:val="none"/>
          <w:lang w:val="zh-CN"/>
        </w:rPr>
        <w:sectPr>
          <w:footerReference r:id="rId11" w:type="first"/>
          <w:footerReference r:id="rId10" w:type="default"/>
          <w:pgSz w:w="12240" w:h="15840"/>
          <w:pgMar w:top="1440" w:right="1080" w:bottom="1440" w:left="1080" w:header="720" w:footer="720" w:gutter="0"/>
          <w:pgNumType w:fmt="decimal"/>
          <w:cols w:space="720" w:num="1"/>
          <w:titlePg/>
          <w:docGrid w:linePitch="286" w:charSpace="0"/>
        </w:sectPr>
      </w:pPr>
    </w:p>
    <w:p>
      <w:pPr>
        <w:autoSpaceDE w:val="0"/>
        <w:autoSpaceDN w:val="0"/>
        <w:adjustRightInd w:val="0"/>
        <w:spacing w:line="360" w:lineRule="auto"/>
        <w:ind w:left="359"/>
        <w:rPr>
          <w:rFonts w:hint="eastAsia" w:ascii="仿宋" w:hAnsi="仿宋" w:eastAsia="仿宋" w:cs="仿宋"/>
          <w:b/>
          <w:bCs/>
          <w:color w:val="auto"/>
          <w:sz w:val="32"/>
          <w:szCs w:val="32"/>
          <w:highlight w:val="none"/>
          <w:lang w:val="zh-CN"/>
        </w:rPr>
      </w:pPr>
      <w:r>
        <w:rPr>
          <w:rFonts w:hint="eastAsia" w:ascii="仿宋" w:hAnsi="仿宋" w:eastAsia="仿宋" w:cs="仿宋"/>
          <w:b/>
          <w:bCs/>
          <w:color w:val="auto"/>
          <w:sz w:val="32"/>
          <w:szCs w:val="32"/>
          <w:highlight w:val="none"/>
          <w:lang w:val="zh-CN"/>
        </w:rPr>
        <w:t>二、评审内容</w:t>
      </w:r>
    </w:p>
    <w:p>
      <w:pPr>
        <w:autoSpaceDE w:val="0"/>
        <w:autoSpaceDN w:val="0"/>
        <w:adjustRightInd w:val="0"/>
        <w:spacing w:line="360" w:lineRule="auto"/>
        <w:ind w:left="359"/>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对所有招标供应商的评审，都采用相同的程序和标准。评审过程将严格按照招标文件的要求和条件进行。</w:t>
      </w:r>
    </w:p>
    <w:p>
      <w:pPr>
        <w:autoSpaceDE w:val="0"/>
        <w:autoSpaceDN w:val="0"/>
        <w:adjustRightInd w:val="0"/>
        <w:spacing w:line="360" w:lineRule="auto"/>
        <w:ind w:left="359"/>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1.招标响应文件评审</w:t>
      </w:r>
    </w:p>
    <w:p>
      <w:pPr>
        <w:autoSpaceDE w:val="0"/>
        <w:autoSpaceDN w:val="0"/>
        <w:adjustRightInd w:val="0"/>
        <w:spacing w:line="360" w:lineRule="auto"/>
        <w:ind w:left="359"/>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1.1 初步评审表</w:t>
      </w:r>
    </w:p>
    <w:tbl>
      <w:tblPr>
        <w:tblStyle w:val="17"/>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877"/>
        <w:gridCol w:w="3167"/>
        <w:gridCol w:w="1305"/>
        <w:gridCol w:w="1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9000" w:type="dxa"/>
            <w:gridSpan w:val="5"/>
            <w:vAlign w:val="center"/>
          </w:tcPr>
          <w:p>
            <w:pPr>
              <w:pStyle w:val="57"/>
              <w:pBdr>
                <w:bottom w:val="none" w:color="auto" w:sz="0" w:space="0"/>
              </w:pBdr>
              <w:tabs>
                <w:tab w:val="clear" w:pos="4153"/>
                <w:tab w:val="clear" w:pos="8306"/>
              </w:tabs>
              <w:snapToGrid w:val="0"/>
              <w:spacing w:line="240" w:lineRule="auto"/>
              <w:ind w:right="-10"/>
              <w:textAlignment w:val="auto"/>
              <w:rPr>
                <w:rFonts w:hint="eastAsia" w:ascii="仿宋" w:hAnsi="仿宋" w:eastAsia="仿宋" w:cs="仿宋"/>
                <w:color w:val="auto"/>
                <w:kern w:val="2"/>
                <w:sz w:val="28"/>
                <w:szCs w:val="28"/>
                <w:highlight w:val="none"/>
              </w:rPr>
            </w:pPr>
            <w:r>
              <w:rPr>
                <w:rFonts w:hint="eastAsia" w:ascii="仿宋" w:hAnsi="仿宋" w:eastAsia="仿宋" w:cs="仿宋"/>
                <w:color w:val="auto"/>
                <w:sz w:val="28"/>
                <w:szCs w:val="28"/>
                <w:highlight w:val="none"/>
                <w:lang w:val="zh-CN"/>
              </w:rPr>
              <w:t>社会发展局采购敬老院厨具、桌椅、床铺、办公等设备项目评审表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 w:hRule="atLeast"/>
          <w:jc w:val="center"/>
        </w:trPr>
        <w:tc>
          <w:tcPr>
            <w:tcW w:w="9000" w:type="dxa"/>
            <w:gridSpan w:val="5"/>
            <w:vAlign w:val="center"/>
          </w:tcPr>
          <w:p>
            <w:pPr>
              <w:adjustRightInd w:val="0"/>
              <w:snapToGrid w:val="0"/>
              <w:ind w:right="-1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招标</w:t>
            </w:r>
            <w:r>
              <w:rPr>
                <w:rFonts w:hint="eastAsia" w:ascii="仿宋" w:hAnsi="仿宋" w:eastAsia="仿宋" w:cs="仿宋"/>
                <w:color w:val="auto"/>
                <w:sz w:val="28"/>
                <w:szCs w:val="28"/>
                <w:highlight w:val="none"/>
              </w:rPr>
              <w:t>投标人：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000" w:type="dxa"/>
            <w:gridSpan w:val="5"/>
            <w:vAlign w:val="center"/>
          </w:tcPr>
          <w:p>
            <w:pPr>
              <w:spacing w:line="360" w:lineRule="auto"/>
              <w:textAlignment w:val="baseline"/>
              <w:rPr>
                <w:rFonts w:hint="eastAsia" w:ascii="仿宋" w:hAnsi="仿宋" w:eastAsia="仿宋" w:cs="仿宋"/>
                <w:b/>
                <w:bCs/>
                <w:color w:val="auto"/>
                <w:sz w:val="28"/>
                <w:szCs w:val="28"/>
                <w:highlight w:val="none"/>
              </w:rPr>
            </w:pPr>
            <w:r>
              <w:rPr>
                <w:rFonts w:hint="eastAsia" w:ascii="仿宋" w:hAnsi="仿宋" w:eastAsia="仿宋" w:cs="仿宋"/>
                <w:color w:val="auto"/>
                <w:sz w:val="28"/>
                <w:szCs w:val="28"/>
                <w:highlight w:val="none"/>
              </w:rPr>
              <w:t>评审指标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jc w:val="center"/>
        </w:trPr>
        <w:tc>
          <w:tcPr>
            <w:tcW w:w="701" w:type="dxa"/>
            <w:vAlign w:val="center"/>
          </w:tcPr>
          <w:p>
            <w:pPr>
              <w:adjustRightInd w:val="0"/>
              <w:snapToGrid w:val="0"/>
              <w:ind w:right="-1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序号</w:t>
            </w:r>
          </w:p>
        </w:tc>
        <w:tc>
          <w:tcPr>
            <w:tcW w:w="1877" w:type="dxa"/>
            <w:vAlign w:val="center"/>
          </w:tcPr>
          <w:p>
            <w:pPr>
              <w:pStyle w:val="57"/>
              <w:pBdr>
                <w:bottom w:val="none" w:color="auto" w:sz="0" w:space="0"/>
              </w:pBdr>
              <w:tabs>
                <w:tab w:val="clear" w:pos="4153"/>
                <w:tab w:val="clear" w:pos="8306"/>
              </w:tabs>
              <w:snapToGrid w:val="0"/>
              <w:spacing w:line="240" w:lineRule="auto"/>
              <w:ind w:right="-10"/>
              <w:textAlignment w:val="auto"/>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指标名称</w:t>
            </w:r>
          </w:p>
        </w:tc>
        <w:tc>
          <w:tcPr>
            <w:tcW w:w="3167" w:type="dxa"/>
            <w:vAlign w:val="center"/>
          </w:tcPr>
          <w:p>
            <w:pPr>
              <w:adjustRightInd w:val="0"/>
              <w:snapToGrid w:val="0"/>
              <w:ind w:right="-1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指标要求</w:t>
            </w:r>
          </w:p>
        </w:tc>
        <w:tc>
          <w:tcPr>
            <w:tcW w:w="1305" w:type="dxa"/>
            <w:vAlign w:val="center"/>
          </w:tcPr>
          <w:p>
            <w:pPr>
              <w:adjustRightInd w:val="0"/>
              <w:snapToGrid w:val="0"/>
              <w:ind w:right="-1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是否通过</w:t>
            </w:r>
          </w:p>
        </w:tc>
        <w:tc>
          <w:tcPr>
            <w:tcW w:w="1950" w:type="dxa"/>
            <w:vAlign w:val="center"/>
          </w:tcPr>
          <w:p>
            <w:pPr>
              <w:adjustRightInd w:val="0"/>
              <w:snapToGrid w:val="0"/>
              <w:ind w:right="-1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格式或提交资料要求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6" w:hRule="atLeast"/>
          <w:jc w:val="center"/>
        </w:trPr>
        <w:tc>
          <w:tcPr>
            <w:tcW w:w="701" w:type="dxa"/>
            <w:vAlign w:val="center"/>
          </w:tcPr>
          <w:p>
            <w:pPr>
              <w:adjustRightInd w:val="0"/>
              <w:snapToGrid w:val="0"/>
              <w:ind w:right="-1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w:t>
            </w:r>
          </w:p>
        </w:tc>
        <w:tc>
          <w:tcPr>
            <w:tcW w:w="1877" w:type="dxa"/>
            <w:vAlign w:val="center"/>
          </w:tcPr>
          <w:p>
            <w:pPr>
              <w:spacing w:after="50"/>
              <w:ind w:right="-1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营业执照</w:t>
            </w:r>
          </w:p>
        </w:tc>
        <w:tc>
          <w:tcPr>
            <w:tcW w:w="3167" w:type="dxa"/>
            <w:vAlign w:val="center"/>
          </w:tcPr>
          <w:p>
            <w:pPr>
              <w:spacing w:after="50"/>
              <w:ind w:right="-1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名称与投标人一致</w:t>
            </w:r>
          </w:p>
          <w:p>
            <w:pPr>
              <w:spacing w:after="50"/>
              <w:ind w:right="-10"/>
              <w:jc w:val="center"/>
              <w:rPr>
                <w:rFonts w:hint="eastAsia" w:ascii="仿宋" w:hAnsi="仿宋" w:eastAsia="仿宋" w:cs="仿宋"/>
                <w:color w:val="auto"/>
                <w:sz w:val="28"/>
                <w:szCs w:val="28"/>
                <w:highlight w:val="none"/>
              </w:rPr>
            </w:pPr>
          </w:p>
        </w:tc>
        <w:tc>
          <w:tcPr>
            <w:tcW w:w="1305" w:type="dxa"/>
            <w:vAlign w:val="center"/>
          </w:tcPr>
          <w:p>
            <w:pPr>
              <w:adjustRightInd w:val="0"/>
              <w:snapToGrid w:val="0"/>
              <w:ind w:right="-10"/>
              <w:jc w:val="center"/>
              <w:rPr>
                <w:rFonts w:hint="eastAsia" w:ascii="仿宋" w:hAnsi="仿宋" w:eastAsia="仿宋" w:cs="仿宋"/>
                <w:color w:val="auto"/>
                <w:sz w:val="28"/>
                <w:szCs w:val="28"/>
                <w:highlight w:val="none"/>
              </w:rPr>
            </w:pPr>
          </w:p>
        </w:tc>
        <w:tc>
          <w:tcPr>
            <w:tcW w:w="1950" w:type="dxa"/>
            <w:vAlign w:val="center"/>
          </w:tcPr>
          <w:p>
            <w:pPr>
              <w:adjustRightInd w:val="0"/>
              <w:snapToGrid w:val="0"/>
              <w:ind w:right="-1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1" w:type="dxa"/>
            <w:vAlign w:val="center"/>
          </w:tcPr>
          <w:p>
            <w:pPr>
              <w:adjustRightInd w:val="0"/>
              <w:snapToGrid w:val="0"/>
              <w:ind w:right="-1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w:t>
            </w:r>
          </w:p>
        </w:tc>
        <w:tc>
          <w:tcPr>
            <w:tcW w:w="1877" w:type="dxa"/>
            <w:vAlign w:val="center"/>
          </w:tcPr>
          <w:p>
            <w:pPr>
              <w:spacing w:after="50"/>
              <w:ind w:right="-1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投标函</w:t>
            </w:r>
          </w:p>
        </w:tc>
        <w:tc>
          <w:tcPr>
            <w:tcW w:w="3167" w:type="dxa"/>
            <w:vAlign w:val="center"/>
          </w:tcPr>
          <w:p>
            <w:pPr>
              <w:spacing w:after="50"/>
              <w:ind w:right="-1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符合</w:t>
            </w:r>
            <w:r>
              <w:rPr>
                <w:rFonts w:hint="eastAsia" w:ascii="仿宋" w:hAnsi="仿宋" w:eastAsia="仿宋" w:cs="仿宋"/>
                <w:color w:val="auto"/>
                <w:sz w:val="28"/>
                <w:szCs w:val="28"/>
                <w:highlight w:val="none"/>
                <w:lang w:eastAsia="zh-CN"/>
              </w:rPr>
              <w:t>招标</w:t>
            </w:r>
            <w:r>
              <w:rPr>
                <w:rFonts w:hint="eastAsia" w:ascii="仿宋" w:hAnsi="仿宋" w:eastAsia="仿宋" w:cs="仿宋"/>
                <w:color w:val="auto"/>
                <w:sz w:val="28"/>
                <w:szCs w:val="28"/>
                <w:highlight w:val="none"/>
              </w:rPr>
              <w:t>文件要求</w:t>
            </w:r>
          </w:p>
        </w:tc>
        <w:tc>
          <w:tcPr>
            <w:tcW w:w="1305" w:type="dxa"/>
            <w:vAlign w:val="center"/>
          </w:tcPr>
          <w:p>
            <w:pPr>
              <w:adjustRightInd w:val="0"/>
              <w:snapToGrid w:val="0"/>
              <w:ind w:right="-10"/>
              <w:jc w:val="center"/>
              <w:rPr>
                <w:rFonts w:hint="eastAsia" w:ascii="仿宋" w:hAnsi="仿宋" w:eastAsia="仿宋" w:cs="仿宋"/>
                <w:color w:val="auto"/>
                <w:sz w:val="28"/>
                <w:szCs w:val="28"/>
                <w:highlight w:val="none"/>
              </w:rPr>
            </w:pPr>
          </w:p>
        </w:tc>
        <w:tc>
          <w:tcPr>
            <w:tcW w:w="1950" w:type="dxa"/>
            <w:vAlign w:val="center"/>
          </w:tcPr>
          <w:p>
            <w:pPr>
              <w:adjustRightInd w:val="0"/>
              <w:snapToGrid w:val="0"/>
              <w:ind w:right="-10"/>
              <w:jc w:val="center"/>
              <w:rPr>
                <w:rFonts w:hint="eastAsia" w:ascii="仿宋" w:hAnsi="仿宋" w:eastAsia="仿宋" w:cs="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1" w:type="dxa"/>
            <w:vAlign w:val="center"/>
          </w:tcPr>
          <w:p>
            <w:pPr>
              <w:adjustRightInd w:val="0"/>
              <w:snapToGrid w:val="0"/>
              <w:ind w:right="-1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w:t>
            </w:r>
          </w:p>
        </w:tc>
        <w:tc>
          <w:tcPr>
            <w:tcW w:w="1877" w:type="dxa"/>
            <w:vAlign w:val="center"/>
          </w:tcPr>
          <w:p>
            <w:pPr>
              <w:spacing w:after="50"/>
              <w:ind w:right="-1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投标人代表授权委托书</w:t>
            </w:r>
          </w:p>
        </w:tc>
        <w:tc>
          <w:tcPr>
            <w:tcW w:w="3167" w:type="dxa"/>
            <w:vAlign w:val="center"/>
          </w:tcPr>
          <w:p>
            <w:pPr>
              <w:spacing w:after="50"/>
              <w:ind w:right="-1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符合</w:t>
            </w:r>
            <w:r>
              <w:rPr>
                <w:rFonts w:hint="eastAsia" w:ascii="仿宋" w:hAnsi="仿宋" w:eastAsia="仿宋" w:cs="仿宋"/>
                <w:color w:val="auto"/>
                <w:sz w:val="28"/>
                <w:szCs w:val="28"/>
                <w:highlight w:val="none"/>
                <w:lang w:eastAsia="zh-CN"/>
              </w:rPr>
              <w:t>招标</w:t>
            </w:r>
            <w:r>
              <w:rPr>
                <w:rFonts w:hint="eastAsia" w:ascii="仿宋" w:hAnsi="仿宋" w:eastAsia="仿宋" w:cs="仿宋"/>
                <w:color w:val="auto"/>
                <w:sz w:val="28"/>
                <w:szCs w:val="28"/>
                <w:highlight w:val="none"/>
              </w:rPr>
              <w:t>文件要求</w:t>
            </w:r>
          </w:p>
        </w:tc>
        <w:tc>
          <w:tcPr>
            <w:tcW w:w="1305" w:type="dxa"/>
            <w:vAlign w:val="center"/>
          </w:tcPr>
          <w:p>
            <w:pPr>
              <w:adjustRightInd w:val="0"/>
              <w:snapToGrid w:val="0"/>
              <w:ind w:right="-10"/>
              <w:jc w:val="center"/>
              <w:rPr>
                <w:rFonts w:hint="eastAsia" w:ascii="仿宋" w:hAnsi="仿宋" w:eastAsia="仿宋" w:cs="仿宋"/>
                <w:color w:val="auto"/>
                <w:sz w:val="28"/>
                <w:szCs w:val="28"/>
                <w:highlight w:val="none"/>
              </w:rPr>
            </w:pPr>
          </w:p>
        </w:tc>
        <w:tc>
          <w:tcPr>
            <w:tcW w:w="1950" w:type="dxa"/>
            <w:vAlign w:val="center"/>
          </w:tcPr>
          <w:p>
            <w:pPr>
              <w:adjustRightInd w:val="0"/>
              <w:snapToGrid w:val="0"/>
              <w:ind w:right="-10"/>
              <w:jc w:val="center"/>
              <w:rPr>
                <w:rFonts w:hint="eastAsia" w:ascii="仿宋" w:hAnsi="仿宋" w:eastAsia="仿宋" w:cs="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jc w:val="center"/>
        </w:trPr>
        <w:tc>
          <w:tcPr>
            <w:tcW w:w="701" w:type="dxa"/>
            <w:vAlign w:val="center"/>
          </w:tcPr>
          <w:p>
            <w:pPr>
              <w:adjustRightInd w:val="0"/>
              <w:snapToGrid w:val="0"/>
              <w:ind w:right="-1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w:t>
            </w:r>
          </w:p>
        </w:tc>
        <w:tc>
          <w:tcPr>
            <w:tcW w:w="1877" w:type="dxa"/>
            <w:vAlign w:val="center"/>
          </w:tcPr>
          <w:p>
            <w:pPr>
              <w:spacing w:after="50"/>
              <w:ind w:right="-1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投标保证金</w:t>
            </w:r>
          </w:p>
        </w:tc>
        <w:tc>
          <w:tcPr>
            <w:tcW w:w="3167" w:type="dxa"/>
            <w:vAlign w:val="center"/>
          </w:tcPr>
          <w:p>
            <w:pPr>
              <w:spacing w:after="50"/>
              <w:ind w:right="-1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符合</w:t>
            </w:r>
            <w:r>
              <w:rPr>
                <w:rFonts w:hint="eastAsia" w:ascii="仿宋" w:hAnsi="仿宋" w:eastAsia="仿宋" w:cs="仿宋"/>
                <w:color w:val="auto"/>
                <w:sz w:val="28"/>
                <w:szCs w:val="28"/>
                <w:highlight w:val="none"/>
                <w:lang w:eastAsia="zh-CN"/>
              </w:rPr>
              <w:t>招标</w:t>
            </w:r>
            <w:r>
              <w:rPr>
                <w:rFonts w:hint="eastAsia" w:ascii="仿宋" w:hAnsi="仿宋" w:eastAsia="仿宋" w:cs="仿宋"/>
                <w:color w:val="auto"/>
                <w:sz w:val="28"/>
                <w:szCs w:val="28"/>
                <w:highlight w:val="none"/>
              </w:rPr>
              <w:t>文件要求</w:t>
            </w:r>
          </w:p>
        </w:tc>
        <w:tc>
          <w:tcPr>
            <w:tcW w:w="1305" w:type="dxa"/>
            <w:vAlign w:val="center"/>
          </w:tcPr>
          <w:p>
            <w:pPr>
              <w:adjustRightInd w:val="0"/>
              <w:snapToGrid w:val="0"/>
              <w:ind w:right="-10"/>
              <w:jc w:val="center"/>
              <w:rPr>
                <w:rFonts w:hint="eastAsia" w:ascii="仿宋" w:hAnsi="仿宋" w:eastAsia="仿宋" w:cs="仿宋"/>
                <w:color w:val="auto"/>
                <w:sz w:val="28"/>
                <w:szCs w:val="28"/>
                <w:highlight w:val="none"/>
              </w:rPr>
            </w:pPr>
          </w:p>
        </w:tc>
        <w:tc>
          <w:tcPr>
            <w:tcW w:w="1950" w:type="dxa"/>
            <w:vAlign w:val="center"/>
          </w:tcPr>
          <w:p>
            <w:pPr>
              <w:adjustRightInd w:val="0"/>
              <w:snapToGrid w:val="0"/>
              <w:ind w:right="-10"/>
              <w:jc w:val="center"/>
              <w:rPr>
                <w:rFonts w:hint="eastAsia" w:ascii="仿宋" w:hAnsi="仿宋" w:eastAsia="仿宋" w:cs="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jc w:val="center"/>
        </w:trPr>
        <w:tc>
          <w:tcPr>
            <w:tcW w:w="701" w:type="dxa"/>
            <w:vAlign w:val="center"/>
          </w:tcPr>
          <w:p>
            <w:pPr>
              <w:adjustRightInd w:val="0"/>
              <w:snapToGrid w:val="0"/>
              <w:ind w:right="-10" w:rightChars="0"/>
              <w:jc w:val="center"/>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lang w:val="en-US" w:eastAsia="zh-CN"/>
              </w:rPr>
              <w:t>5</w:t>
            </w:r>
          </w:p>
        </w:tc>
        <w:tc>
          <w:tcPr>
            <w:tcW w:w="1877" w:type="dxa"/>
            <w:vAlign w:val="center"/>
          </w:tcPr>
          <w:p>
            <w:pPr>
              <w:spacing w:after="50"/>
              <w:ind w:right="-10"/>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采购需求</w:t>
            </w:r>
          </w:p>
        </w:tc>
        <w:tc>
          <w:tcPr>
            <w:tcW w:w="3167" w:type="dxa"/>
            <w:vAlign w:val="center"/>
          </w:tcPr>
          <w:p>
            <w:pPr>
              <w:spacing w:after="50"/>
              <w:ind w:right="-1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符合</w:t>
            </w:r>
            <w:r>
              <w:rPr>
                <w:rFonts w:hint="eastAsia" w:ascii="仿宋" w:hAnsi="仿宋" w:eastAsia="仿宋" w:cs="仿宋"/>
                <w:color w:val="auto"/>
                <w:sz w:val="28"/>
                <w:szCs w:val="28"/>
                <w:highlight w:val="none"/>
                <w:lang w:eastAsia="zh-CN"/>
              </w:rPr>
              <w:t>招标</w:t>
            </w:r>
            <w:r>
              <w:rPr>
                <w:rFonts w:hint="eastAsia" w:ascii="仿宋" w:hAnsi="仿宋" w:eastAsia="仿宋" w:cs="仿宋"/>
                <w:color w:val="auto"/>
                <w:sz w:val="28"/>
                <w:szCs w:val="28"/>
                <w:highlight w:val="none"/>
              </w:rPr>
              <w:t>文件要求</w:t>
            </w:r>
          </w:p>
        </w:tc>
        <w:tc>
          <w:tcPr>
            <w:tcW w:w="1305" w:type="dxa"/>
            <w:vAlign w:val="center"/>
          </w:tcPr>
          <w:p>
            <w:pPr>
              <w:adjustRightInd w:val="0"/>
              <w:snapToGrid w:val="0"/>
              <w:ind w:right="-10"/>
              <w:jc w:val="center"/>
              <w:rPr>
                <w:rFonts w:hint="eastAsia" w:ascii="仿宋" w:hAnsi="仿宋" w:eastAsia="仿宋" w:cs="仿宋"/>
                <w:color w:val="auto"/>
                <w:sz w:val="28"/>
                <w:szCs w:val="28"/>
                <w:highlight w:val="none"/>
              </w:rPr>
            </w:pPr>
          </w:p>
        </w:tc>
        <w:tc>
          <w:tcPr>
            <w:tcW w:w="1950" w:type="dxa"/>
            <w:vAlign w:val="center"/>
          </w:tcPr>
          <w:p>
            <w:pPr>
              <w:adjustRightInd w:val="0"/>
              <w:snapToGrid w:val="0"/>
              <w:ind w:right="-10"/>
              <w:jc w:val="center"/>
              <w:rPr>
                <w:rFonts w:hint="eastAsia" w:ascii="仿宋" w:hAnsi="仿宋" w:eastAsia="仿宋" w:cs="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jc w:val="center"/>
        </w:trPr>
        <w:tc>
          <w:tcPr>
            <w:tcW w:w="701" w:type="dxa"/>
            <w:vAlign w:val="center"/>
          </w:tcPr>
          <w:p>
            <w:pPr>
              <w:adjustRightInd w:val="0"/>
              <w:snapToGrid w:val="0"/>
              <w:ind w:right="-10" w:rightChars="0"/>
              <w:jc w:val="center"/>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lang w:val="en-US" w:eastAsia="zh-CN"/>
              </w:rPr>
              <w:t>6</w:t>
            </w:r>
          </w:p>
        </w:tc>
        <w:tc>
          <w:tcPr>
            <w:tcW w:w="1877" w:type="dxa"/>
            <w:vAlign w:val="center"/>
          </w:tcPr>
          <w:p>
            <w:pPr>
              <w:spacing w:after="50"/>
              <w:ind w:right="-10"/>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投标报价</w:t>
            </w:r>
          </w:p>
        </w:tc>
        <w:tc>
          <w:tcPr>
            <w:tcW w:w="3167" w:type="dxa"/>
            <w:vAlign w:val="center"/>
          </w:tcPr>
          <w:p>
            <w:pPr>
              <w:spacing w:after="50"/>
              <w:ind w:right="-1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符合</w:t>
            </w:r>
            <w:r>
              <w:rPr>
                <w:rFonts w:hint="eastAsia" w:ascii="仿宋" w:hAnsi="仿宋" w:eastAsia="仿宋" w:cs="仿宋"/>
                <w:color w:val="auto"/>
                <w:sz w:val="28"/>
                <w:szCs w:val="28"/>
                <w:highlight w:val="none"/>
                <w:lang w:eastAsia="zh-CN"/>
              </w:rPr>
              <w:t>招标</w:t>
            </w:r>
            <w:r>
              <w:rPr>
                <w:rFonts w:hint="eastAsia" w:ascii="仿宋" w:hAnsi="仿宋" w:eastAsia="仿宋" w:cs="仿宋"/>
                <w:color w:val="auto"/>
                <w:sz w:val="28"/>
                <w:szCs w:val="28"/>
                <w:highlight w:val="none"/>
              </w:rPr>
              <w:t>文件要求</w:t>
            </w:r>
          </w:p>
        </w:tc>
        <w:tc>
          <w:tcPr>
            <w:tcW w:w="1305" w:type="dxa"/>
            <w:vAlign w:val="center"/>
          </w:tcPr>
          <w:p>
            <w:pPr>
              <w:adjustRightInd w:val="0"/>
              <w:snapToGrid w:val="0"/>
              <w:ind w:right="-10"/>
              <w:jc w:val="center"/>
              <w:rPr>
                <w:rFonts w:hint="eastAsia" w:ascii="仿宋" w:hAnsi="仿宋" w:eastAsia="仿宋" w:cs="仿宋"/>
                <w:color w:val="auto"/>
                <w:sz w:val="28"/>
                <w:szCs w:val="28"/>
                <w:highlight w:val="none"/>
              </w:rPr>
            </w:pPr>
          </w:p>
        </w:tc>
        <w:tc>
          <w:tcPr>
            <w:tcW w:w="1950" w:type="dxa"/>
            <w:vAlign w:val="center"/>
          </w:tcPr>
          <w:p>
            <w:pPr>
              <w:adjustRightInd w:val="0"/>
              <w:snapToGrid w:val="0"/>
              <w:ind w:right="-10"/>
              <w:jc w:val="center"/>
              <w:rPr>
                <w:rFonts w:hint="eastAsia" w:ascii="仿宋" w:hAnsi="仿宋" w:eastAsia="仿宋" w:cs="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1" w:type="dxa"/>
            <w:vAlign w:val="center"/>
          </w:tcPr>
          <w:p>
            <w:pPr>
              <w:adjustRightInd w:val="0"/>
              <w:snapToGrid w:val="0"/>
              <w:ind w:right="-10"/>
              <w:jc w:val="center"/>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w:t>
            </w:r>
          </w:p>
        </w:tc>
        <w:tc>
          <w:tcPr>
            <w:tcW w:w="1877" w:type="dxa"/>
            <w:vAlign w:val="center"/>
          </w:tcPr>
          <w:p>
            <w:pPr>
              <w:spacing w:after="50"/>
              <w:ind w:right="-1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标书响应情况</w:t>
            </w:r>
          </w:p>
        </w:tc>
        <w:tc>
          <w:tcPr>
            <w:tcW w:w="3167" w:type="dxa"/>
            <w:vAlign w:val="center"/>
          </w:tcPr>
          <w:p>
            <w:pPr>
              <w:pStyle w:val="57"/>
              <w:pBdr>
                <w:bottom w:val="none" w:color="auto" w:sz="0" w:space="0"/>
              </w:pBdr>
              <w:tabs>
                <w:tab w:val="clear" w:pos="4153"/>
                <w:tab w:val="clear" w:pos="8306"/>
              </w:tabs>
              <w:adjustRightInd/>
              <w:spacing w:after="50" w:line="240" w:lineRule="auto"/>
              <w:ind w:right="-1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符合</w:t>
            </w:r>
            <w:r>
              <w:rPr>
                <w:rFonts w:hint="eastAsia" w:ascii="仿宋" w:hAnsi="仿宋" w:eastAsia="仿宋" w:cs="仿宋"/>
                <w:color w:val="auto"/>
                <w:sz w:val="28"/>
                <w:szCs w:val="28"/>
                <w:highlight w:val="none"/>
                <w:lang w:eastAsia="zh-CN"/>
              </w:rPr>
              <w:t>招标</w:t>
            </w:r>
            <w:r>
              <w:rPr>
                <w:rFonts w:hint="eastAsia" w:ascii="仿宋" w:hAnsi="仿宋" w:eastAsia="仿宋" w:cs="仿宋"/>
                <w:color w:val="auto"/>
                <w:sz w:val="28"/>
                <w:szCs w:val="28"/>
                <w:highlight w:val="none"/>
              </w:rPr>
              <w:t>文件要求</w:t>
            </w:r>
          </w:p>
        </w:tc>
        <w:tc>
          <w:tcPr>
            <w:tcW w:w="1305" w:type="dxa"/>
            <w:vAlign w:val="center"/>
          </w:tcPr>
          <w:p>
            <w:pPr>
              <w:adjustRightInd w:val="0"/>
              <w:snapToGrid w:val="0"/>
              <w:ind w:right="-10"/>
              <w:jc w:val="center"/>
              <w:rPr>
                <w:rFonts w:hint="eastAsia" w:ascii="仿宋" w:hAnsi="仿宋" w:eastAsia="仿宋" w:cs="仿宋"/>
                <w:color w:val="auto"/>
                <w:sz w:val="28"/>
                <w:szCs w:val="28"/>
                <w:highlight w:val="none"/>
              </w:rPr>
            </w:pPr>
          </w:p>
        </w:tc>
        <w:tc>
          <w:tcPr>
            <w:tcW w:w="1950" w:type="dxa"/>
            <w:vAlign w:val="center"/>
          </w:tcPr>
          <w:p>
            <w:pPr>
              <w:adjustRightInd w:val="0"/>
              <w:snapToGrid w:val="0"/>
              <w:ind w:right="-10"/>
              <w:jc w:val="center"/>
              <w:rPr>
                <w:rFonts w:hint="eastAsia" w:ascii="仿宋" w:hAnsi="仿宋" w:eastAsia="仿宋" w:cs="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7" w:hRule="atLeast"/>
          <w:jc w:val="center"/>
        </w:trPr>
        <w:tc>
          <w:tcPr>
            <w:tcW w:w="9000" w:type="dxa"/>
            <w:gridSpan w:val="5"/>
            <w:vAlign w:val="center"/>
          </w:tcPr>
          <w:p>
            <w:pPr>
              <w:adjustRightInd w:val="0"/>
              <w:snapToGrid w:val="0"/>
              <w:ind w:right="-1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评审指标通过标准：（投标人必须通过上述全部指标，有一项未通过将不进入后续评审）。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36" w:hRule="atLeast"/>
          <w:jc w:val="center"/>
        </w:trPr>
        <w:tc>
          <w:tcPr>
            <w:tcW w:w="9000" w:type="dxa"/>
            <w:gridSpan w:val="5"/>
            <w:vAlign w:val="center"/>
          </w:tcPr>
          <w:p>
            <w:pPr>
              <w:adjustRightInd w:val="0"/>
              <w:snapToGrid w:val="0"/>
              <w:ind w:right="-1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注：1、若投标人提供虚假材料将依据《政府采购法》及其实施条例追究责任。</w:t>
            </w:r>
          </w:p>
          <w:p>
            <w:pPr>
              <w:adjustRightInd w:val="0"/>
              <w:snapToGrid w:val="0"/>
              <w:ind w:right="-1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2、复印件需保证清晰易于辨认，若因为复印件不清晰影响评标委员会评标的，其后果由投标人自行承担。</w:t>
            </w:r>
          </w:p>
        </w:tc>
      </w:tr>
    </w:tbl>
    <w:p>
      <w:pPr>
        <w:autoSpaceDE w:val="0"/>
        <w:autoSpaceDN w:val="0"/>
        <w:adjustRightInd w:val="0"/>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pPr>
        <w:autoSpaceDE w:val="0"/>
        <w:autoSpaceDN w:val="0"/>
        <w:adjustRightInd w:val="0"/>
        <w:spacing w:line="360" w:lineRule="auto"/>
        <w:rPr>
          <w:rFonts w:hint="eastAsia" w:ascii="仿宋" w:hAnsi="仿宋" w:eastAsia="仿宋" w:cs="仿宋"/>
          <w:color w:val="auto"/>
          <w:sz w:val="28"/>
          <w:szCs w:val="28"/>
          <w:highlight w:val="none"/>
        </w:rPr>
      </w:pPr>
    </w:p>
    <w:p>
      <w:pPr>
        <w:autoSpaceDE w:val="0"/>
        <w:autoSpaceDN w:val="0"/>
        <w:adjustRightInd w:val="0"/>
        <w:spacing w:line="360" w:lineRule="auto"/>
        <w:rPr>
          <w:rFonts w:hint="eastAsia" w:ascii="仿宋" w:hAnsi="仿宋" w:eastAsia="仿宋" w:cs="仿宋"/>
          <w:color w:val="auto"/>
          <w:sz w:val="28"/>
          <w:szCs w:val="28"/>
          <w:highlight w:val="none"/>
        </w:rPr>
      </w:pPr>
    </w:p>
    <w:p>
      <w:pPr>
        <w:autoSpaceDE w:val="0"/>
        <w:autoSpaceDN w:val="0"/>
        <w:adjustRightInd w:val="0"/>
        <w:spacing w:line="360" w:lineRule="auto"/>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1.2招标小组决定投标的响应性只根据招标响应文件本身的内容，而不寻求其他的外部证据。</w:t>
      </w:r>
    </w:p>
    <w:p>
      <w:pPr>
        <w:autoSpaceDE w:val="0"/>
        <w:autoSpaceDN w:val="0"/>
        <w:adjustRightInd w:val="0"/>
        <w:spacing w:line="360" w:lineRule="auto"/>
        <w:ind w:left="359"/>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2.价格评审（报价）</w:t>
      </w:r>
    </w:p>
    <w:p>
      <w:pPr>
        <w:autoSpaceDE w:val="0"/>
        <w:autoSpaceDN w:val="0"/>
        <w:adjustRightInd w:val="0"/>
        <w:spacing w:line="360" w:lineRule="auto"/>
        <w:ind w:left="315" w:firstLine="105"/>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2.1计算上的算术错误。修正错误的原则如下:</w:t>
      </w:r>
    </w:p>
    <w:p>
      <w:pPr>
        <w:autoSpaceDE w:val="0"/>
        <w:autoSpaceDN w:val="0"/>
        <w:adjustRightInd w:val="0"/>
        <w:spacing w:line="360" w:lineRule="auto"/>
        <w:ind w:left="840" w:hanging="432"/>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(1)如果数字表示的金额和用文字表示的金额不一致时，以文字表示的金额为准;</w:t>
      </w:r>
    </w:p>
    <w:p>
      <w:pPr>
        <w:autoSpaceDE w:val="0"/>
        <w:autoSpaceDN w:val="0"/>
        <w:adjustRightInd w:val="0"/>
        <w:spacing w:line="360" w:lineRule="auto"/>
        <w:ind w:left="840" w:hanging="432"/>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(2)如果单价与数量的乘积和总价不一致，以单价为准。当小数点有明显的错误时，招标小组将以总价为准，并修正其单价。</w:t>
      </w:r>
    </w:p>
    <w:p>
      <w:pPr>
        <w:autoSpaceDE w:val="0"/>
        <w:autoSpaceDN w:val="0"/>
        <w:adjustRightInd w:val="0"/>
        <w:spacing w:line="360" w:lineRule="auto"/>
        <w:ind w:left="779" w:hanging="42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(3)招标小组将允许招标供应商修改其投标中不构成重大偏离的微小的、非正规的、不一致的或不规则的地方，但这些修改不能影响任何招标供应商的名次相应排列。</w:t>
      </w:r>
    </w:p>
    <w:p>
      <w:pPr>
        <w:autoSpaceDE w:val="0"/>
        <w:autoSpaceDN w:val="0"/>
        <w:adjustRightInd w:val="0"/>
        <w:spacing w:line="360" w:lineRule="auto"/>
        <w:ind w:left="779" w:hanging="42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val="zh-CN"/>
        </w:rPr>
        <w:t>）如有效投标人少于三家，现场经业主同意后可以竞争性谈判方式确定中标候选人。</w:t>
      </w:r>
    </w:p>
    <w:p>
      <w:pPr>
        <w:autoSpaceDE w:val="0"/>
        <w:autoSpaceDN w:val="0"/>
        <w:adjustRightInd w:val="0"/>
        <w:spacing w:line="360" w:lineRule="auto"/>
        <w:ind w:left="424"/>
        <w:jc w:val="center"/>
        <w:rPr>
          <w:rFonts w:hint="eastAsia" w:ascii="仿宋" w:hAnsi="仿宋" w:eastAsia="仿宋" w:cs="仿宋"/>
          <w:b/>
          <w:bCs/>
          <w:color w:val="auto"/>
          <w:sz w:val="40"/>
          <w:szCs w:val="40"/>
          <w:highlight w:val="none"/>
          <w:lang w:val="zh-CN"/>
        </w:rPr>
      </w:pPr>
      <w:r>
        <w:rPr>
          <w:rFonts w:hint="eastAsia" w:ascii="仿宋" w:hAnsi="仿宋" w:eastAsia="仿宋" w:cs="仿宋"/>
          <w:color w:val="auto"/>
          <w:sz w:val="24"/>
          <w:szCs w:val="24"/>
          <w:highlight w:val="none"/>
          <w:lang w:val="zh-CN"/>
        </w:rPr>
        <w:t>2.2判过程中，如果招标小组一致认定招标供应商报价不合理的，可以要求招标供应商提供合理说明，否则招标小组可以认定其报价无效。</w:t>
      </w:r>
      <w:r>
        <w:rPr>
          <w:rFonts w:hint="eastAsia" w:ascii="仿宋" w:hAnsi="仿宋" w:eastAsia="仿宋" w:cs="仿宋"/>
          <w:b/>
          <w:bCs/>
          <w:color w:val="auto"/>
          <w:sz w:val="40"/>
          <w:szCs w:val="40"/>
          <w:highlight w:val="none"/>
          <w:lang w:val="zh-CN"/>
        </w:rPr>
        <w:br w:type="page"/>
      </w:r>
      <w:r>
        <w:rPr>
          <w:rFonts w:hint="eastAsia" w:ascii="仿宋" w:hAnsi="仿宋" w:eastAsia="仿宋" w:cs="仿宋"/>
          <w:b/>
          <w:bCs/>
          <w:color w:val="auto"/>
          <w:sz w:val="40"/>
          <w:szCs w:val="40"/>
          <w:highlight w:val="none"/>
          <w:lang w:val="zh-CN"/>
        </w:rPr>
        <w:t>第五章  合同格式及条款</w:t>
      </w:r>
    </w:p>
    <w:p>
      <w:pPr>
        <w:keepNext w:val="0"/>
        <w:keepLines w:val="0"/>
        <w:widowControl/>
        <w:suppressLineNumbers w:val="0"/>
        <w:jc w:val="left"/>
        <w:rPr>
          <w:rFonts w:hint="eastAsia" w:ascii="仿宋" w:hAnsi="仿宋" w:eastAsia="仿宋" w:cs="仿宋"/>
          <w:color w:val="auto"/>
          <w:sz w:val="22"/>
          <w:szCs w:val="22"/>
          <w:highlight w:val="none"/>
        </w:rPr>
      </w:pPr>
      <w:r>
        <w:rPr>
          <w:rFonts w:hint="eastAsia" w:ascii="仿宋" w:hAnsi="仿宋" w:eastAsia="仿宋" w:cs="仿宋"/>
          <w:color w:val="auto"/>
          <w:kern w:val="0"/>
          <w:sz w:val="28"/>
          <w:szCs w:val="28"/>
          <w:highlight w:val="none"/>
          <w:lang w:val="en-US" w:eastAsia="zh-CN" w:bidi="ar"/>
        </w:rPr>
        <w:t>供方：</w:t>
      </w:r>
      <w:r>
        <w:rPr>
          <w:rFonts w:hint="eastAsia" w:ascii="仿宋" w:hAnsi="仿宋" w:eastAsia="仿宋" w:cs="仿宋"/>
          <w:color w:val="auto"/>
          <w:kern w:val="0"/>
          <w:sz w:val="28"/>
          <w:szCs w:val="28"/>
          <w:highlight w:val="none"/>
          <w:u w:val="single"/>
          <w:lang w:val="en-US" w:eastAsia="zh-CN" w:bidi="ar"/>
        </w:rPr>
        <w:t xml:space="preserve">                </w:t>
      </w:r>
      <w:r>
        <w:rPr>
          <w:rFonts w:hint="eastAsia" w:ascii="仿宋" w:hAnsi="仿宋" w:eastAsia="仿宋" w:cs="仿宋"/>
          <w:color w:val="auto"/>
          <w:kern w:val="0"/>
          <w:sz w:val="28"/>
          <w:szCs w:val="28"/>
          <w:highlight w:val="none"/>
          <w:lang w:val="en-US" w:eastAsia="zh-CN" w:bidi="ar"/>
        </w:rPr>
        <w:t xml:space="preserve">    合同编号：</w:t>
      </w:r>
      <w:r>
        <w:rPr>
          <w:rFonts w:hint="eastAsia" w:ascii="仿宋" w:hAnsi="仿宋" w:eastAsia="仿宋" w:cs="仿宋"/>
          <w:color w:val="auto"/>
          <w:kern w:val="0"/>
          <w:sz w:val="28"/>
          <w:szCs w:val="28"/>
          <w:highlight w:val="none"/>
          <w:u w:val="single"/>
          <w:lang w:val="en-US" w:eastAsia="zh-CN" w:bidi="ar"/>
        </w:rPr>
        <w:t xml:space="preserve">                                                                      </w:t>
      </w:r>
      <w:r>
        <w:rPr>
          <w:rFonts w:hint="eastAsia" w:ascii="仿宋" w:hAnsi="仿宋" w:eastAsia="仿宋" w:cs="仿宋"/>
          <w:color w:val="auto"/>
          <w:kern w:val="0"/>
          <w:sz w:val="28"/>
          <w:szCs w:val="28"/>
          <w:highlight w:val="none"/>
          <w:lang w:val="en-US" w:eastAsia="zh-CN" w:bidi="ar"/>
        </w:rPr>
        <w:t xml:space="preserve"> </w:t>
      </w:r>
    </w:p>
    <w:p>
      <w:pPr>
        <w:keepNext w:val="0"/>
        <w:keepLines w:val="0"/>
        <w:widowControl/>
        <w:suppressLineNumbers w:val="0"/>
        <w:jc w:val="left"/>
        <w:rPr>
          <w:rFonts w:hint="eastAsia" w:ascii="仿宋" w:hAnsi="仿宋" w:eastAsia="仿宋" w:cs="仿宋"/>
          <w:color w:val="auto"/>
          <w:sz w:val="22"/>
          <w:szCs w:val="22"/>
          <w:highlight w:val="none"/>
        </w:rPr>
      </w:pPr>
      <w:r>
        <w:rPr>
          <w:rFonts w:hint="eastAsia" w:ascii="仿宋" w:hAnsi="仿宋" w:eastAsia="仿宋" w:cs="仿宋"/>
          <w:color w:val="auto"/>
          <w:kern w:val="0"/>
          <w:sz w:val="28"/>
          <w:szCs w:val="28"/>
          <w:highlight w:val="none"/>
          <w:lang w:val="en-US" w:eastAsia="zh-CN" w:bidi="ar"/>
        </w:rPr>
        <w:t>乙方：</w:t>
      </w:r>
      <w:r>
        <w:rPr>
          <w:rFonts w:hint="eastAsia" w:ascii="仿宋" w:hAnsi="仿宋" w:eastAsia="仿宋" w:cs="仿宋"/>
          <w:color w:val="auto"/>
          <w:kern w:val="0"/>
          <w:sz w:val="28"/>
          <w:szCs w:val="28"/>
          <w:highlight w:val="none"/>
          <w:u w:val="single"/>
          <w:lang w:val="en-US" w:eastAsia="zh-CN" w:bidi="ar"/>
        </w:rPr>
        <w:t xml:space="preserve">                </w:t>
      </w:r>
      <w:r>
        <w:rPr>
          <w:rFonts w:hint="eastAsia" w:ascii="仿宋" w:hAnsi="仿宋" w:eastAsia="仿宋" w:cs="仿宋"/>
          <w:color w:val="auto"/>
          <w:kern w:val="0"/>
          <w:sz w:val="28"/>
          <w:szCs w:val="28"/>
          <w:highlight w:val="none"/>
          <w:lang w:val="en-US" w:eastAsia="zh-CN" w:bidi="ar"/>
        </w:rPr>
        <w:t xml:space="preserve">    签定地点：</w:t>
      </w:r>
      <w:r>
        <w:rPr>
          <w:rFonts w:hint="eastAsia" w:ascii="仿宋" w:hAnsi="仿宋" w:eastAsia="仿宋" w:cs="仿宋"/>
          <w:color w:val="auto"/>
          <w:kern w:val="0"/>
          <w:sz w:val="28"/>
          <w:szCs w:val="28"/>
          <w:highlight w:val="none"/>
          <w:u w:val="single"/>
          <w:lang w:val="en-US" w:eastAsia="zh-CN" w:bidi="ar"/>
        </w:rPr>
        <w:t xml:space="preserve">                </w:t>
      </w:r>
      <w:r>
        <w:rPr>
          <w:rFonts w:hint="eastAsia" w:ascii="仿宋" w:hAnsi="仿宋" w:eastAsia="仿宋" w:cs="仿宋"/>
          <w:color w:val="auto"/>
          <w:kern w:val="0"/>
          <w:sz w:val="28"/>
          <w:szCs w:val="28"/>
          <w:highlight w:val="none"/>
          <w:lang w:val="en-US" w:eastAsia="zh-CN" w:bidi="ar"/>
        </w:rPr>
        <w:t xml:space="preserve"> </w:t>
      </w:r>
    </w:p>
    <w:p>
      <w:pPr>
        <w:keepNext w:val="0"/>
        <w:keepLines w:val="0"/>
        <w:widowControl/>
        <w:suppressLineNumbers w:val="0"/>
        <w:jc w:val="left"/>
        <w:rPr>
          <w:rFonts w:hint="eastAsia" w:ascii="仿宋" w:hAnsi="仿宋" w:eastAsia="仿宋" w:cs="仿宋"/>
          <w:color w:val="auto"/>
          <w:sz w:val="22"/>
          <w:szCs w:val="22"/>
          <w:highlight w:val="none"/>
        </w:rPr>
      </w:pPr>
      <w:r>
        <w:rPr>
          <w:rFonts w:hint="eastAsia" w:ascii="仿宋" w:hAnsi="仿宋" w:eastAsia="仿宋" w:cs="仿宋"/>
          <w:color w:val="auto"/>
          <w:kern w:val="0"/>
          <w:sz w:val="28"/>
          <w:szCs w:val="28"/>
          <w:highlight w:val="none"/>
          <w:lang w:val="en-US" w:eastAsia="zh-CN" w:bidi="ar"/>
        </w:rPr>
        <w:t xml:space="preserve"> </w:t>
      </w:r>
    </w:p>
    <w:p>
      <w:pPr>
        <w:keepNext w:val="0"/>
        <w:keepLines w:val="0"/>
        <w:widowControl/>
        <w:suppressLineNumbers w:val="0"/>
        <w:spacing w:line="360" w:lineRule="auto"/>
        <w:ind w:firstLine="560" w:firstLineChars="200"/>
        <w:jc w:val="left"/>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 xml:space="preserve">本项目采用公开招标采购方式，经本项目招标小组认真评审，决定将采购合同授予乙方。 为进一步明确双方的责任，确保合同的顺利履行，根据《中华人民共和国合同法》规定的招标文件、成交通知书等相关资料的要求，经甲乙双方充分协商，特订立本合同，以便共同遵守。 </w:t>
      </w:r>
    </w:p>
    <w:p>
      <w:pPr>
        <w:keepNext w:val="0"/>
        <w:keepLines w:val="0"/>
        <w:widowControl/>
        <w:suppressLineNumbers w:val="0"/>
        <w:spacing w:line="360" w:lineRule="auto"/>
        <w:jc w:val="left"/>
        <w:rPr>
          <w:rFonts w:hint="eastAsia" w:ascii="仿宋" w:hAnsi="仿宋" w:eastAsia="仿宋" w:cs="仿宋"/>
          <w:b/>
          <w:bCs/>
          <w:color w:val="auto"/>
          <w:kern w:val="0"/>
          <w:sz w:val="28"/>
          <w:szCs w:val="28"/>
          <w:highlight w:val="none"/>
          <w:lang w:val="en-US" w:eastAsia="zh-CN" w:bidi="ar"/>
        </w:rPr>
      </w:pPr>
      <w:r>
        <w:rPr>
          <w:rFonts w:hint="eastAsia" w:ascii="仿宋" w:hAnsi="仿宋" w:eastAsia="仿宋" w:cs="仿宋"/>
          <w:b/>
          <w:bCs/>
          <w:color w:val="auto"/>
          <w:kern w:val="0"/>
          <w:sz w:val="28"/>
          <w:szCs w:val="28"/>
          <w:highlight w:val="none"/>
          <w:lang w:val="en-US" w:eastAsia="zh-CN" w:bidi="ar"/>
        </w:rPr>
        <w:t>第一条 合同内容及服务标准</w:t>
      </w:r>
    </w:p>
    <w:p>
      <w:pPr>
        <w:keepNext w:val="0"/>
        <w:keepLines w:val="0"/>
        <w:widowControl/>
        <w:suppressLineNumbers w:val="0"/>
        <w:spacing w:line="360" w:lineRule="auto"/>
        <w:ind w:firstLine="560" w:firstLineChars="200"/>
        <w:jc w:val="left"/>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具体见采购需求</w:t>
      </w:r>
    </w:p>
    <w:p>
      <w:pPr>
        <w:keepNext w:val="0"/>
        <w:keepLines w:val="0"/>
        <w:widowControl/>
        <w:suppressLineNumbers w:val="0"/>
        <w:spacing w:line="360" w:lineRule="auto"/>
        <w:jc w:val="left"/>
        <w:rPr>
          <w:rFonts w:hint="eastAsia" w:ascii="仿宋" w:hAnsi="仿宋" w:eastAsia="仿宋" w:cs="仿宋"/>
          <w:b/>
          <w:bCs/>
          <w:color w:val="auto"/>
          <w:kern w:val="0"/>
          <w:sz w:val="28"/>
          <w:szCs w:val="28"/>
          <w:highlight w:val="none"/>
          <w:lang w:val="en-US" w:eastAsia="zh-CN" w:bidi="ar"/>
        </w:rPr>
      </w:pPr>
      <w:r>
        <w:rPr>
          <w:rFonts w:hint="eastAsia" w:ascii="仿宋" w:hAnsi="仿宋" w:eastAsia="仿宋" w:cs="仿宋"/>
          <w:b/>
          <w:bCs/>
          <w:color w:val="auto"/>
          <w:kern w:val="0"/>
          <w:sz w:val="28"/>
          <w:szCs w:val="28"/>
          <w:highlight w:val="none"/>
          <w:lang w:val="en-US" w:eastAsia="zh-CN" w:bidi="ar"/>
        </w:rPr>
        <w:t xml:space="preserve">第二条 合同总价款、供货安装期限及免费质保期 </w:t>
      </w:r>
    </w:p>
    <w:p>
      <w:pPr>
        <w:keepNext w:val="0"/>
        <w:keepLines w:val="0"/>
        <w:widowControl/>
        <w:suppressLineNumbers w:val="0"/>
        <w:spacing w:line="360" w:lineRule="auto"/>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1、合同总价：（人民币或其他币种）大写 </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 xml:space="preserve"> ）。 </w:t>
      </w:r>
    </w:p>
    <w:p>
      <w:pPr>
        <w:keepNext w:val="0"/>
        <w:keepLines w:val="0"/>
        <w:widowControl/>
        <w:suppressLineNumbers w:val="0"/>
        <w:spacing w:line="360" w:lineRule="auto"/>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2、本合同价为固定不变价。 </w:t>
      </w:r>
    </w:p>
    <w:p>
      <w:pPr>
        <w:keepNext w:val="0"/>
        <w:keepLines w:val="0"/>
        <w:widowControl/>
        <w:suppressLineNumbers w:val="0"/>
        <w:spacing w:line="360" w:lineRule="auto"/>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3、供货安装期限：</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 xml:space="preserve"> 。 </w:t>
      </w:r>
      <w:r>
        <w:rPr>
          <w:rFonts w:hint="eastAsia" w:ascii="仿宋" w:hAnsi="仿宋" w:eastAsia="仿宋" w:cs="仿宋"/>
          <w:color w:val="auto"/>
          <w:kern w:val="0"/>
          <w:sz w:val="24"/>
          <w:szCs w:val="24"/>
          <w:highlight w:val="none"/>
          <w:u w:val="none"/>
          <w:lang w:val="en-US" w:eastAsia="zh-CN" w:bidi="ar"/>
        </w:rPr>
        <w:t xml:space="preserve">    </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仿宋" w:hAnsi="仿宋" w:eastAsia="仿宋" w:cs="仿宋"/>
          <w:b/>
          <w:bCs/>
          <w:color w:val="auto"/>
          <w:sz w:val="32"/>
          <w:szCs w:val="32"/>
          <w:highlight w:val="none"/>
          <w:lang w:val="zh-CN"/>
        </w:rPr>
      </w:pPr>
      <w:r>
        <w:rPr>
          <w:rFonts w:hint="eastAsia" w:ascii="仿宋" w:hAnsi="仿宋" w:eastAsia="仿宋" w:cs="仿宋"/>
          <w:color w:val="auto"/>
          <w:kern w:val="0"/>
          <w:sz w:val="24"/>
          <w:szCs w:val="24"/>
          <w:highlight w:val="none"/>
          <w:lang w:val="en-US" w:eastAsia="zh-CN" w:bidi="ar"/>
        </w:rPr>
        <w:t>4、免费质保期：</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 xml:space="preserve"> 。</w:t>
      </w:r>
      <w:r>
        <w:rPr>
          <w:rFonts w:hint="eastAsia" w:ascii="仿宋" w:hAnsi="仿宋" w:eastAsia="仿宋" w:cs="仿宋"/>
          <w:color w:val="auto"/>
          <w:kern w:val="0"/>
          <w:sz w:val="24"/>
          <w:szCs w:val="24"/>
          <w:highlight w:val="none"/>
          <w:u w:val="single"/>
          <w:lang w:val="en-US" w:eastAsia="zh-CN" w:bidi="ar"/>
        </w:rPr>
        <w:t xml:space="preserve">            </w:t>
      </w:r>
    </w:p>
    <w:p>
      <w:pPr>
        <w:keepNext w:val="0"/>
        <w:keepLines w:val="0"/>
        <w:widowControl/>
        <w:suppressLineNumbers w:val="0"/>
        <w:spacing w:line="360" w:lineRule="auto"/>
        <w:jc w:val="left"/>
        <w:rPr>
          <w:rFonts w:hint="eastAsia" w:ascii="仿宋" w:hAnsi="仿宋" w:eastAsia="仿宋" w:cs="仿宋"/>
          <w:b/>
          <w:bCs/>
          <w:color w:val="auto"/>
          <w:kern w:val="0"/>
          <w:sz w:val="28"/>
          <w:szCs w:val="28"/>
          <w:highlight w:val="none"/>
          <w:lang w:val="en-US" w:eastAsia="zh-CN" w:bidi="ar"/>
        </w:rPr>
      </w:pPr>
      <w:r>
        <w:rPr>
          <w:rFonts w:hint="eastAsia" w:ascii="仿宋" w:hAnsi="仿宋" w:eastAsia="仿宋" w:cs="仿宋"/>
          <w:b/>
          <w:bCs/>
          <w:color w:val="auto"/>
          <w:kern w:val="0"/>
          <w:sz w:val="28"/>
          <w:szCs w:val="28"/>
          <w:highlight w:val="none"/>
          <w:lang w:val="en-US" w:eastAsia="zh-CN" w:bidi="ar"/>
        </w:rPr>
        <w:t>第三条 付款条件</w:t>
      </w:r>
    </w:p>
    <w:p>
      <w:pPr>
        <w:keepNext w:val="0"/>
        <w:keepLines w:val="0"/>
        <w:widowControl/>
        <w:suppressLineNumbers w:val="0"/>
        <w:spacing w:line="360" w:lineRule="auto"/>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本合同以人民币付款。 </w:t>
      </w:r>
    </w:p>
    <w:p>
      <w:pPr>
        <w:keepNext w:val="0"/>
        <w:keepLines w:val="0"/>
        <w:widowControl/>
        <w:suppressLineNumbers w:val="0"/>
        <w:spacing w:line="360" w:lineRule="auto"/>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具体付款方式：</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 xml:space="preserve"> 。 </w:t>
      </w:r>
    </w:p>
    <w:p>
      <w:pPr>
        <w:keepNext w:val="0"/>
        <w:keepLines w:val="0"/>
        <w:widowControl/>
        <w:suppressLineNumbers w:val="0"/>
        <w:spacing w:line="360" w:lineRule="auto"/>
        <w:jc w:val="left"/>
        <w:rPr>
          <w:rFonts w:hint="eastAsia" w:ascii="仿宋" w:hAnsi="仿宋" w:eastAsia="仿宋" w:cs="仿宋"/>
          <w:b/>
          <w:bCs/>
          <w:color w:val="auto"/>
          <w:kern w:val="0"/>
          <w:sz w:val="28"/>
          <w:szCs w:val="28"/>
          <w:highlight w:val="none"/>
          <w:lang w:val="en-US" w:eastAsia="zh-CN" w:bidi="ar"/>
        </w:rPr>
      </w:pPr>
      <w:r>
        <w:rPr>
          <w:rFonts w:hint="eastAsia" w:ascii="仿宋" w:hAnsi="仿宋" w:eastAsia="仿宋" w:cs="仿宋"/>
          <w:b/>
          <w:bCs/>
          <w:color w:val="auto"/>
          <w:kern w:val="0"/>
          <w:sz w:val="28"/>
          <w:szCs w:val="28"/>
          <w:highlight w:val="none"/>
          <w:lang w:val="en-US" w:eastAsia="zh-CN" w:bidi="ar"/>
        </w:rPr>
        <w:t xml:space="preserve">第四条 甲乙双方责任 </w:t>
      </w:r>
    </w:p>
    <w:p>
      <w:pPr>
        <w:keepNext w:val="0"/>
        <w:keepLines w:val="0"/>
        <w:widowControl/>
        <w:suppressLineNumbers w:val="0"/>
        <w:spacing w:line="360" w:lineRule="auto"/>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（一）甲方责任 </w:t>
      </w:r>
    </w:p>
    <w:p>
      <w:pPr>
        <w:keepNext w:val="0"/>
        <w:keepLines w:val="0"/>
        <w:widowControl/>
        <w:suppressLineNumbers w:val="0"/>
        <w:spacing w:line="360" w:lineRule="auto"/>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为项目实施提供必要的场地和便利帮助，按时验收，按时支付合同款项等。 </w:t>
      </w:r>
    </w:p>
    <w:p>
      <w:pPr>
        <w:keepNext w:val="0"/>
        <w:keepLines w:val="0"/>
        <w:widowControl/>
        <w:suppressLineNumbers w:val="0"/>
        <w:spacing w:line="360" w:lineRule="auto"/>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（二）乙方责任 </w:t>
      </w:r>
    </w:p>
    <w:p>
      <w:pPr>
        <w:keepNext w:val="0"/>
        <w:keepLines w:val="0"/>
        <w:widowControl/>
        <w:suppressLineNumbers w:val="0"/>
        <w:spacing w:line="360" w:lineRule="auto"/>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按招标文件及响应文件要求完成供货、安装、免费质保、售后服务等。 </w:t>
      </w:r>
    </w:p>
    <w:p>
      <w:pPr>
        <w:keepNext w:val="0"/>
        <w:keepLines w:val="0"/>
        <w:widowControl/>
        <w:suppressLineNumbers w:val="0"/>
        <w:spacing w:line="360" w:lineRule="auto"/>
        <w:jc w:val="left"/>
        <w:rPr>
          <w:rFonts w:hint="eastAsia" w:ascii="仿宋" w:hAnsi="仿宋" w:eastAsia="仿宋" w:cs="仿宋"/>
          <w:b/>
          <w:bCs/>
          <w:color w:val="auto"/>
          <w:kern w:val="0"/>
          <w:sz w:val="28"/>
          <w:szCs w:val="28"/>
          <w:highlight w:val="none"/>
          <w:lang w:val="en-US" w:eastAsia="zh-CN" w:bidi="ar"/>
        </w:rPr>
      </w:pPr>
      <w:r>
        <w:rPr>
          <w:rFonts w:hint="eastAsia" w:ascii="仿宋" w:hAnsi="仿宋" w:eastAsia="仿宋" w:cs="仿宋"/>
          <w:b/>
          <w:bCs/>
          <w:color w:val="auto"/>
          <w:kern w:val="0"/>
          <w:sz w:val="28"/>
          <w:szCs w:val="28"/>
          <w:highlight w:val="none"/>
          <w:lang w:val="en-US" w:eastAsia="zh-CN" w:bidi="ar"/>
        </w:rPr>
        <w:t xml:space="preserve">第五条 违约责任及索赔 </w:t>
      </w:r>
    </w:p>
    <w:p>
      <w:pPr>
        <w:keepNext w:val="0"/>
        <w:keepLines w:val="0"/>
        <w:widowControl/>
        <w:suppressLineNumbers w:val="0"/>
        <w:spacing w:line="360" w:lineRule="auto"/>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1、甲乙双方任何一方违反合同，造成对方经济损失的，应给予对方经济赔偿。 </w:t>
      </w:r>
    </w:p>
    <w:p>
      <w:pPr>
        <w:keepNext w:val="0"/>
        <w:keepLines w:val="0"/>
        <w:widowControl/>
        <w:suppressLineNumbers w:val="0"/>
        <w:spacing w:line="360" w:lineRule="auto"/>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2、如果乙方无正当理由拖延管理或不按合同提供服务，将受到以下制裁：</w:t>
      </w:r>
    </w:p>
    <w:p>
      <w:pPr>
        <w:keepNext w:val="0"/>
        <w:keepLines w:val="0"/>
        <w:widowControl/>
        <w:suppressLineNumbers w:val="0"/>
        <w:spacing w:line="360" w:lineRule="auto"/>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（1）没收履约保证金（2）加收违约损失赔偿。 </w:t>
      </w:r>
    </w:p>
    <w:p>
      <w:pPr>
        <w:keepNext w:val="0"/>
        <w:keepLines w:val="0"/>
        <w:widowControl/>
        <w:suppressLineNumbers w:val="0"/>
        <w:spacing w:line="360" w:lineRule="auto"/>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3、乙方如给甲方造成的实际损失高于违约金的，对高出违约金的部分乙方应予以赔偿。 </w:t>
      </w:r>
    </w:p>
    <w:p>
      <w:pPr>
        <w:keepNext w:val="0"/>
        <w:keepLines w:val="0"/>
        <w:widowControl/>
        <w:suppressLineNumbers w:val="0"/>
        <w:spacing w:line="360" w:lineRule="auto"/>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4、乙方如迟延履行合同、不完全履行合同，除支付违约金外，乙方仍应实际履行合同；不履 </w:t>
      </w:r>
    </w:p>
    <w:p>
      <w:pPr>
        <w:keepNext w:val="0"/>
        <w:keepLines w:val="0"/>
        <w:widowControl/>
        <w:suppressLineNumbers w:val="0"/>
        <w:spacing w:line="360" w:lineRule="auto"/>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行或履行合同不符合约定，甲方均有权解除合同，并就乙方违约给甲方造成的损失向乙方索赔。  </w:t>
      </w:r>
    </w:p>
    <w:p>
      <w:pPr>
        <w:keepNext w:val="0"/>
        <w:keepLines w:val="0"/>
        <w:widowControl/>
        <w:suppressLineNumbers w:val="0"/>
        <w:spacing w:line="360" w:lineRule="auto"/>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6、乙方未能履行合同义务（除不可抗力因素外），不能完成管理和服务目标，甲方有权要求 </w:t>
      </w:r>
    </w:p>
    <w:p>
      <w:pPr>
        <w:keepNext w:val="0"/>
        <w:keepLines w:val="0"/>
        <w:widowControl/>
        <w:suppressLineNumbers w:val="0"/>
        <w:spacing w:line="360" w:lineRule="auto"/>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乙方给予甲方经济赔偿。 </w:t>
      </w:r>
    </w:p>
    <w:p>
      <w:pPr>
        <w:keepNext w:val="0"/>
        <w:keepLines w:val="0"/>
        <w:widowControl/>
        <w:suppressLineNumbers w:val="0"/>
        <w:spacing w:line="360" w:lineRule="auto"/>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7、乙方应对所提供的服务项目与合同要求不符、或履约过程出现的失误按规定承担相应责任： </w:t>
      </w:r>
    </w:p>
    <w:p>
      <w:pPr>
        <w:keepNext w:val="0"/>
        <w:keepLines w:val="0"/>
        <w:widowControl/>
        <w:suppressLineNumbers w:val="0"/>
        <w:spacing w:line="360" w:lineRule="auto"/>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8、乙方未按要求维护保养设备致使设备损坏的；或因人为因素致使所检修的设备损坏的；或 </w:t>
      </w:r>
    </w:p>
    <w:p>
      <w:pPr>
        <w:keepNext w:val="0"/>
        <w:keepLines w:val="0"/>
        <w:widowControl/>
        <w:suppressLineNumbers w:val="0"/>
        <w:spacing w:line="360" w:lineRule="auto"/>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 xml:space="preserve">因监管不力致使被第三方损坏设备的，从而导致对甲方造成损害的，应负责修复损坏设备并赔 </w:t>
      </w:r>
    </w:p>
    <w:p>
      <w:pPr>
        <w:keepNext w:val="0"/>
        <w:keepLines w:val="0"/>
        <w:widowControl/>
        <w:suppressLineNumbers w:val="0"/>
        <w:spacing w:line="360" w:lineRule="auto"/>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 xml:space="preserve">偿甲方损失。 </w:t>
      </w:r>
    </w:p>
    <w:p>
      <w:pPr>
        <w:keepNext w:val="0"/>
        <w:keepLines w:val="0"/>
        <w:widowControl/>
        <w:suppressLineNumbers w:val="0"/>
        <w:spacing w:line="360" w:lineRule="auto"/>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9、如果甲方提出索赔通知后30 天内或甲方允许的更长时间内乙方未能予以答复，该索赔应视</w:t>
      </w:r>
    </w:p>
    <w:p>
      <w:pPr>
        <w:keepNext w:val="0"/>
        <w:keepLines w:val="0"/>
        <w:widowControl/>
        <w:suppressLineNumbers w:val="0"/>
        <w:spacing w:line="360" w:lineRule="auto"/>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 xml:space="preserve">为已经被乙方接受。甲方将从乙方提供的履约保证金或直接在合同款中扣除索赔金额，同时保 </w:t>
      </w:r>
    </w:p>
    <w:p>
      <w:pPr>
        <w:keepNext w:val="0"/>
        <w:keepLines w:val="0"/>
        <w:widowControl/>
        <w:suppressLineNumbers w:val="0"/>
        <w:spacing w:line="360" w:lineRule="auto"/>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留进一步要求索赔的权利。</w:t>
      </w:r>
    </w:p>
    <w:p>
      <w:pPr>
        <w:keepNext w:val="0"/>
        <w:keepLines w:val="0"/>
        <w:widowControl/>
        <w:suppressLineNumbers w:val="0"/>
        <w:spacing w:line="360" w:lineRule="auto"/>
        <w:jc w:val="left"/>
        <w:rPr>
          <w:rFonts w:hint="eastAsia" w:ascii="仿宋" w:hAnsi="仿宋" w:eastAsia="仿宋" w:cs="仿宋"/>
          <w:b/>
          <w:bCs/>
          <w:color w:val="auto"/>
          <w:kern w:val="0"/>
          <w:sz w:val="24"/>
          <w:szCs w:val="24"/>
          <w:highlight w:val="none"/>
          <w:lang w:val="en-US" w:eastAsia="zh-CN" w:bidi="ar"/>
        </w:rPr>
      </w:pPr>
      <w:r>
        <w:rPr>
          <w:rFonts w:hint="eastAsia" w:ascii="仿宋" w:hAnsi="仿宋" w:eastAsia="仿宋" w:cs="仿宋"/>
          <w:b/>
          <w:bCs/>
          <w:color w:val="auto"/>
          <w:kern w:val="0"/>
          <w:sz w:val="24"/>
          <w:szCs w:val="24"/>
          <w:highlight w:val="none"/>
          <w:lang w:val="en-US" w:eastAsia="zh-CN" w:bidi="ar"/>
        </w:rPr>
        <w:t xml:space="preserve"> 第六条 不可抗力 </w:t>
      </w:r>
    </w:p>
    <w:p>
      <w:pPr>
        <w:keepNext w:val="0"/>
        <w:keepLines w:val="0"/>
        <w:widowControl/>
        <w:suppressLineNumbers w:val="0"/>
        <w:spacing w:line="360" w:lineRule="auto"/>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 xml:space="preserve">1.如果双方任何一方由于受诸如战争、严重火灾、洪水、台风、地震等不可抗力的事故，致使 </w:t>
      </w:r>
    </w:p>
    <w:p>
      <w:pPr>
        <w:keepNext w:val="0"/>
        <w:keepLines w:val="0"/>
        <w:widowControl/>
        <w:suppressLineNumbers w:val="0"/>
        <w:spacing w:line="360" w:lineRule="auto"/>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 xml:space="preserve">影响合同履行时，履行合同的期限应予以延长，延长的期限应相当于事故所影响的时间。不可 </w:t>
      </w:r>
    </w:p>
    <w:p>
      <w:pPr>
        <w:keepNext w:val="0"/>
        <w:keepLines w:val="0"/>
        <w:widowControl/>
        <w:suppressLineNumbers w:val="0"/>
        <w:spacing w:line="360" w:lineRule="auto"/>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 xml:space="preserve">抗力事故系指买卖双方在缔结合同时所不能预见的，并且它的发生及其后果是无法避免和无法 </w:t>
      </w:r>
    </w:p>
    <w:p>
      <w:pPr>
        <w:keepNext w:val="0"/>
        <w:keepLines w:val="0"/>
        <w:widowControl/>
        <w:suppressLineNumbers w:val="0"/>
        <w:spacing w:line="360" w:lineRule="auto"/>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 xml:space="preserve">克服的事故。 </w:t>
      </w:r>
    </w:p>
    <w:p>
      <w:pPr>
        <w:keepNext w:val="0"/>
        <w:keepLines w:val="0"/>
        <w:widowControl/>
        <w:suppressLineNumbers w:val="0"/>
        <w:spacing w:line="360" w:lineRule="auto"/>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 xml:space="preserve">2.甲乙双方的任何一方由于不可抗力的原因不能履行合同时，应及时向对方通报不能履行或不 </w:t>
      </w:r>
    </w:p>
    <w:p>
      <w:pPr>
        <w:keepNext w:val="0"/>
        <w:keepLines w:val="0"/>
        <w:widowControl/>
        <w:suppressLineNumbers w:val="0"/>
        <w:spacing w:line="360" w:lineRule="auto"/>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 xml:space="preserve">能完全履行的理由，在取得有关主管机关证明以后，允许延期履行、部分履行或者不履行合同， </w:t>
      </w:r>
    </w:p>
    <w:p>
      <w:pPr>
        <w:keepNext w:val="0"/>
        <w:keepLines w:val="0"/>
        <w:widowControl/>
        <w:suppressLineNumbers w:val="0"/>
        <w:spacing w:line="360" w:lineRule="auto"/>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并根据情况可部分或全部免予承担违约责任。</w:t>
      </w:r>
    </w:p>
    <w:p>
      <w:pPr>
        <w:keepNext w:val="0"/>
        <w:keepLines w:val="0"/>
        <w:widowControl/>
        <w:suppressLineNumbers w:val="0"/>
        <w:spacing w:line="360" w:lineRule="auto"/>
        <w:jc w:val="left"/>
        <w:rPr>
          <w:rFonts w:hint="eastAsia" w:ascii="仿宋" w:hAnsi="仿宋" w:eastAsia="仿宋" w:cs="仿宋"/>
          <w:b/>
          <w:bCs w:val="0"/>
          <w:color w:val="auto"/>
          <w:highlight w:val="none"/>
        </w:rPr>
      </w:pPr>
      <w:r>
        <w:rPr>
          <w:rFonts w:hint="eastAsia" w:ascii="仿宋" w:hAnsi="仿宋" w:eastAsia="仿宋" w:cs="仿宋"/>
          <w:b/>
          <w:bCs w:val="0"/>
          <w:color w:val="auto"/>
          <w:kern w:val="0"/>
          <w:sz w:val="24"/>
          <w:szCs w:val="24"/>
          <w:highlight w:val="none"/>
          <w:lang w:val="en-US" w:eastAsia="zh-CN" w:bidi="ar"/>
        </w:rPr>
        <w:t xml:space="preserve">第七条 履约保证金 </w:t>
      </w:r>
    </w:p>
    <w:p>
      <w:pPr>
        <w:keepNext w:val="0"/>
        <w:keepLines w:val="0"/>
        <w:widowControl/>
        <w:suppressLineNumbers w:val="0"/>
        <w:spacing w:line="360" w:lineRule="auto"/>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1.本项目履约保证金为 (人民币)</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 xml:space="preserve"> ,收受人为</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 xml:space="preserve"> ，期限至</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 xml:space="preserve"> 。 </w:t>
      </w:r>
    </w:p>
    <w:p>
      <w:pPr>
        <w:keepNext w:val="0"/>
        <w:keepLines w:val="0"/>
        <w:widowControl/>
        <w:suppressLineNumbers w:val="0"/>
        <w:spacing w:line="360" w:lineRule="auto"/>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2. 乙方提供的履约保证金如以银行保函形式提供的，与此有关的费用由乙方承担。 </w:t>
      </w:r>
    </w:p>
    <w:p>
      <w:pPr>
        <w:keepNext w:val="0"/>
        <w:keepLines w:val="0"/>
        <w:widowControl/>
        <w:suppressLineNumbers w:val="0"/>
        <w:spacing w:line="360" w:lineRule="auto"/>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3.如乙方未能履行其合同规定的任何义务，甲方有权从履约保证金中取得补偿。 </w:t>
      </w:r>
    </w:p>
    <w:p>
      <w:pPr>
        <w:keepNext w:val="0"/>
        <w:keepLines w:val="0"/>
        <w:widowControl/>
        <w:suppressLineNumbers w:val="0"/>
        <w:spacing w:line="360" w:lineRule="auto"/>
        <w:jc w:val="left"/>
        <w:rPr>
          <w:rFonts w:hint="eastAsia" w:ascii="仿宋" w:hAnsi="仿宋" w:eastAsia="仿宋" w:cs="仿宋"/>
          <w:b/>
          <w:bCs/>
          <w:color w:val="auto"/>
          <w:kern w:val="0"/>
          <w:sz w:val="24"/>
          <w:szCs w:val="24"/>
          <w:highlight w:val="none"/>
          <w:lang w:val="en-US" w:eastAsia="zh-CN" w:bidi="ar"/>
        </w:rPr>
      </w:pPr>
      <w:r>
        <w:rPr>
          <w:rFonts w:hint="eastAsia" w:ascii="仿宋" w:hAnsi="仿宋" w:eastAsia="仿宋" w:cs="仿宋"/>
          <w:b/>
          <w:bCs/>
          <w:color w:val="auto"/>
          <w:kern w:val="0"/>
          <w:sz w:val="24"/>
          <w:szCs w:val="24"/>
          <w:highlight w:val="none"/>
          <w:lang w:val="en-US" w:eastAsia="zh-CN" w:bidi="ar"/>
        </w:rPr>
        <w:t xml:space="preserve">第八条 转让与分包 </w:t>
      </w:r>
    </w:p>
    <w:p>
      <w:pPr>
        <w:keepNext w:val="0"/>
        <w:keepLines w:val="0"/>
        <w:widowControl/>
        <w:suppressLineNumbers w:val="0"/>
        <w:spacing w:line="360" w:lineRule="auto"/>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 xml:space="preserve">1. 除非招标文件另有规定，乙方不得部分转让或全部转让其应履行的合同义务。 </w:t>
      </w:r>
    </w:p>
    <w:p>
      <w:pPr>
        <w:keepNext w:val="0"/>
        <w:keepLines w:val="0"/>
        <w:widowControl/>
        <w:suppressLineNumbers w:val="0"/>
        <w:spacing w:line="360" w:lineRule="auto"/>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 xml:space="preserve">2.乙方应在响应文件中或以其他书面形式对甲方确认本合同项下所授予的所有分包合同。但该 </w:t>
      </w:r>
    </w:p>
    <w:p>
      <w:pPr>
        <w:keepNext w:val="0"/>
        <w:keepLines w:val="0"/>
        <w:widowControl/>
        <w:suppressLineNumbers w:val="0"/>
        <w:spacing w:line="360" w:lineRule="auto"/>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 xml:space="preserve">确认不解除乙方承担的本合同下的任何责任或义务。意即在本合同项下，乙方对甲方负总责。 </w:t>
      </w:r>
    </w:p>
    <w:p>
      <w:pPr>
        <w:keepNext w:val="0"/>
        <w:keepLines w:val="0"/>
        <w:widowControl/>
        <w:suppressLineNumbers w:val="0"/>
        <w:spacing w:line="360" w:lineRule="auto"/>
        <w:jc w:val="left"/>
        <w:rPr>
          <w:rFonts w:hint="eastAsia" w:ascii="仿宋" w:hAnsi="仿宋" w:eastAsia="仿宋" w:cs="仿宋"/>
          <w:b/>
          <w:bCs/>
          <w:color w:val="auto"/>
          <w:kern w:val="0"/>
          <w:sz w:val="24"/>
          <w:szCs w:val="24"/>
          <w:highlight w:val="none"/>
          <w:lang w:val="en-US" w:eastAsia="zh-CN" w:bidi="ar"/>
        </w:rPr>
      </w:pPr>
      <w:r>
        <w:rPr>
          <w:rFonts w:hint="eastAsia" w:ascii="仿宋" w:hAnsi="仿宋" w:eastAsia="仿宋" w:cs="仿宋"/>
          <w:b/>
          <w:bCs/>
          <w:color w:val="auto"/>
          <w:kern w:val="0"/>
          <w:sz w:val="24"/>
          <w:szCs w:val="24"/>
          <w:highlight w:val="none"/>
          <w:lang w:val="en-US" w:eastAsia="zh-CN" w:bidi="ar"/>
        </w:rPr>
        <w:t xml:space="preserve">第九条 合同文件及资料的使用 </w:t>
      </w:r>
    </w:p>
    <w:p>
      <w:pPr>
        <w:keepNext w:val="0"/>
        <w:keepLines w:val="0"/>
        <w:widowControl/>
        <w:suppressLineNumbers w:val="0"/>
        <w:spacing w:line="360" w:lineRule="auto"/>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 xml:space="preserve">1.乙方在未经甲方同意的情况下，不得将合同、合同中的规定、有关计划、图纸、样本或甲方 </w:t>
      </w:r>
    </w:p>
    <w:p>
      <w:pPr>
        <w:keepNext w:val="0"/>
        <w:keepLines w:val="0"/>
        <w:widowControl/>
        <w:suppressLineNumbers w:val="0"/>
        <w:spacing w:line="360" w:lineRule="auto"/>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 xml:space="preserve">为上述内容向乙方提供的资料透露给任何人。 </w:t>
      </w:r>
    </w:p>
    <w:p>
      <w:pPr>
        <w:keepNext w:val="0"/>
        <w:keepLines w:val="0"/>
        <w:widowControl/>
        <w:suppressLineNumbers w:val="0"/>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2.除非执行合同需要，在事先未得到甲方同意的情况下，乙方不得使用前款所列的任何文件和资料。 </w:t>
      </w:r>
    </w:p>
    <w:p>
      <w:pPr>
        <w:keepNext w:val="0"/>
        <w:keepLines w:val="0"/>
        <w:widowControl/>
        <w:suppressLineNumbers w:val="0"/>
        <w:jc w:val="left"/>
        <w:rPr>
          <w:rFonts w:hint="eastAsia" w:ascii="仿宋" w:hAnsi="仿宋" w:eastAsia="仿宋" w:cs="仿宋"/>
          <w:color w:val="auto"/>
          <w:highlight w:val="none"/>
        </w:rPr>
      </w:pPr>
      <w:r>
        <w:rPr>
          <w:rFonts w:hint="eastAsia" w:ascii="仿宋" w:hAnsi="仿宋" w:eastAsia="仿宋" w:cs="仿宋"/>
          <w:b/>
          <w:bCs/>
          <w:color w:val="auto"/>
          <w:kern w:val="0"/>
          <w:sz w:val="24"/>
          <w:szCs w:val="24"/>
          <w:highlight w:val="none"/>
          <w:lang w:val="en-US" w:eastAsia="zh-CN" w:bidi="ar"/>
        </w:rPr>
        <w:t xml:space="preserve">第十条 其他 </w:t>
      </w:r>
      <w:r>
        <w:rPr>
          <w:rFonts w:hint="eastAsia" w:ascii="仿宋" w:hAnsi="仿宋" w:eastAsia="仿宋" w:cs="仿宋"/>
          <w:b/>
          <w:bCs/>
          <w:color w:val="auto"/>
          <w:kern w:val="0"/>
          <w:sz w:val="24"/>
          <w:szCs w:val="24"/>
          <w:highlight w:val="none"/>
          <w:u w:val="single"/>
          <w:lang w:val="en-US" w:eastAsia="zh-CN" w:bidi="ar"/>
        </w:rPr>
        <w:t xml:space="preserve">                       </w:t>
      </w:r>
      <w:r>
        <w:rPr>
          <w:rFonts w:hint="eastAsia" w:ascii="仿宋" w:hAnsi="仿宋" w:eastAsia="仿宋" w:cs="仿宋"/>
          <w:b/>
          <w:bCs/>
          <w:color w:val="auto"/>
          <w:kern w:val="0"/>
          <w:sz w:val="24"/>
          <w:szCs w:val="24"/>
          <w:highlight w:val="none"/>
          <w:lang w:val="en-US" w:eastAsia="zh-CN" w:bidi="ar"/>
        </w:rPr>
        <w:t>。</w:t>
      </w:r>
      <w:r>
        <w:rPr>
          <w:rFonts w:hint="eastAsia" w:ascii="仿宋" w:hAnsi="仿宋" w:eastAsia="仿宋" w:cs="仿宋"/>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 xml:space="preserve">1.按本合同规定应该偿付的违约金、赔偿金、保管保养费和各种经济损失，应当在明确责任后 </w:t>
      </w:r>
    </w:p>
    <w:p>
      <w:pPr>
        <w:keepNext w:val="0"/>
        <w:keepLines w:val="0"/>
        <w:widowControl/>
        <w:suppressLineNumbers w:val="0"/>
        <w:spacing w:line="360" w:lineRule="auto"/>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 xml:space="preserve">10 天内，按银行规定的结算办法付清，否则按逾期付款处理。但任何一方不得自行扣发货物 </w:t>
      </w:r>
    </w:p>
    <w:p>
      <w:pPr>
        <w:keepNext w:val="0"/>
        <w:keepLines w:val="0"/>
        <w:widowControl/>
        <w:suppressLineNumbers w:val="0"/>
        <w:spacing w:line="360" w:lineRule="auto"/>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 xml:space="preserve">或扣付货款来充抵。 </w:t>
      </w:r>
    </w:p>
    <w:p>
      <w:pPr>
        <w:keepNext w:val="0"/>
        <w:keepLines w:val="0"/>
        <w:widowControl/>
        <w:suppressLineNumbers w:val="0"/>
        <w:spacing w:line="360" w:lineRule="auto"/>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 xml:space="preserve">2.本合同如发生纠纷，当事人双方应当及时协商解决，协商不成时，按以下第（ ）项方式处 </w:t>
      </w:r>
    </w:p>
    <w:p>
      <w:pPr>
        <w:keepNext w:val="0"/>
        <w:keepLines w:val="0"/>
        <w:widowControl/>
        <w:suppressLineNumbers w:val="0"/>
        <w:spacing w:line="360" w:lineRule="auto"/>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 xml:space="preserve">理：①根据《中华人民共和国仲裁法》的规定向淮南市仲裁委员会申请仲裁。②向合同签订地有 </w:t>
      </w:r>
    </w:p>
    <w:p>
      <w:pPr>
        <w:keepNext w:val="0"/>
        <w:keepLines w:val="0"/>
        <w:widowControl/>
        <w:suppressLineNumbers w:val="0"/>
        <w:spacing w:line="360" w:lineRule="auto"/>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级别管辖权的人民法院起诉。 </w:t>
      </w:r>
    </w:p>
    <w:p>
      <w:pPr>
        <w:keepNext w:val="0"/>
        <w:keepLines w:val="0"/>
        <w:widowControl/>
        <w:suppressLineNumbers w:val="0"/>
        <w:spacing w:line="360" w:lineRule="auto"/>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 xml:space="preserve">第十一条 下列关于 </w:t>
      </w:r>
      <w:r>
        <w:rPr>
          <w:rFonts w:hint="eastAsia" w:ascii="仿宋" w:hAnsi="仿宋" w:eastAsia="仿宋" w:cs="仿宋"/>
          <w:color w:val="auto"/>
          <w:kern w:val="0"/>
          <w:sz w:val="24"/>
          <w:szCs w:val="24"/>
          <w:highlight w:val="none"/>
          <w:u w:val="single"/>
          <w:lang w:val="en-US" w:eastAsia="zh-CN" w:bidi="ar"/>
        </w:rPr>
        <w:t xml:space="preserve"> 社会发展局采购敬老院厨具、桌椅、床铺、办公等设备项目（项目编号：  ）</w:t>
      </w:r>
      <w:r>
        <w:rPr>
          <w:rFonts w:hint="eastAsia" w:ascii="仿宋" w:hAnsi="仿宋" w:eastAsia="仿宋" w:cs="仿宋"/>
          <w:color w:val="auto"/>
          <w:kern w:val="0"/>
          <w:sz w:val="24"/>
          <w:szCs w:val="24"/>
          <w:highlight w:val="none"/>
          <w:lang w:val="en-US" w:eastAsia="zh-CN" w:bidi="ar"/>
        </w:rPr>
        <w:t xml:space="preserve">的采购文件及有关附件是本合同不可分割的组成部分，与本合同具有同等法律效力，本合同一式陆份，甲乙双方各执叁份，自双方当事人签字盖章之日起生效。 </w:t>
      </w:r>
    </w:p>
    <w:p>
      <w:pPr>
        <w:keepNext w:val="0"/>
        <w:keepLines w:val="0"/>
        <w:widowControl/>
        <w:suppressLineNumbers w:val="0"/>
        <w:spacing w:line="360" w:lineRule="auto"/>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 xml:space="preserve">本合同合计 页A4 纸张，缺页之合同为无效合同。 </w:t>
      </w:r>
    </w:p>
    <w:p>
      <w:pPr>
        <w:keepNext w:val="0"/>
        <w:keepLines w:val="0"/>
        <w:widowControl/>
        <w:suppressLineNumbers w:val="0"/>
        <w:spacing w:line="480" w:lineRule="auto"/>
        <w:jc w:val="left"/>
        <w:rPr>
          <w:rFonts w:hint="eastAsia" w:ascii="仿宋" w:hAnsi="仿宋" w:eastAsia="仿宋" w:cs="仿宋"/>
          <w:b/>
          <w:color w:val="auto"/>
          <w:kern w:val="0"/>
          <w:sz w:val="24"/>
          <w:szCs w:val="24"/>
          <w:highlight w:val="none"/>
          <w:lang w:val="en-US" w:eastAsia="zh-CN" w:bidi="ar"/>
        </w:rPr>
      </w:pPr>
    </w:p>
    <w:p>
      <w:pPr>
        <w:keepNext w:val="0"/>
        <w:keepLines w:val="0"/>
        <w:widowControl/>
        <w:suppressLineNumbers w:val="0"/>
        <w:spacing w:line="480" w:lineRule="auto"/>
        <w:jc w:val="left"/>
        <w:rPr>
          <w:rFonts w:hint="eastAsia" w:ascii="仿宋" w:hAnsi="仿宋" w:eastAsia="仿宋" w:cs="仿宋"/>
          <w:color w:val="auto"/>
          <w:sz w:val="22"/>
          <w:szCs w:val="22"/>
          <w:highlight w:val="none"/>
        </w:rPr>
      </w:pPr>
      <w:r>
        <w:rPr>
          <w:rFonts w:hint="eastAsia" w:ascii="仿宋" w:hAnsi="仿宋" w:eastAsia="仿宋" w:cs="仿宋"/>
          <w:b/>
          <w:color w:val="auto"/>
          <w:kern w:val="0"/>
          <w:sz w:val="28"/>
          <w:szCs w:val="28"/>
          <w:highlight w:val="none"/>
          <w:lang w:val="en-US" w:eastAsia="zh-CN" w:bidi="ar"/>
        </w:rPr>
        <w:t xml:space="preserve">采购人（甲方）：          </w:t>
      </w:r>
      <w:r>
        <w:rPr>
          <w:rFonts w:hint="eastAsia" w:ascii="仿宋" w:hAnsi="仿宋" w:eastAsia="仿宋" w:cs="仿宋"/>
          <w:color w:val="auto"/>
          <w:kern w:val="0"/>
          <w:sz w:val="28"/>
          <w:szCs w:val="28"/>
          <w:highlight w:val="none"/>
          <w:lang w:val="en-US" w:eastAsia="zh-CN" w:bidi="ar"/>
        </w:rPr>
        <w:t xml:space="preserve"> </w:t>
      </w:r>
      <w:r>
        <w:rPr>
          <w:rFonts w:hint="eastAsia" w:ascii="仿宋" w:hAnsi="仿宋" w:eastAsia="仿宋" w:cs="仿宋"/>
          <w:b/>
          <w:color w:val="auto"/>
          <w:kern w:val="0"/>
          <w:sz w:val="28"/>
          <w:szCs w:val="28"/>
          <w:highlight w:val="none"/>
          <w:lang w:val="en-US" w:eastAsia="zh-CN" w:bidi="ar"/>
        </w:rPr>
        <w:t xml:space="preserve">供应商（乙方）： </w:t>
      </w:r>
    </w:p>
    <w:p>
      <w:pPr>
        <w:keepNext w:val="0"/>
        <w:keepLines w:val="0"/>
        <w:widowControl/>
        <w:suppressLineNumbers w:val="0"/>
        <w:spacing w:line="480" w:lineRule="auto"/>
        <w:jc w:val="lef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kern w:val="0"/>
          <w:sz w:val="28"/>
          <w:szCs w:val="28"/>
          <w:highlight w:val="none"/>
          <w:lang w:val="en-US" w:eastAsia="zh-CN" w:bidi="ar"/>
        </w:rPr>
        <w:t xml:space="preserve">单位盖章：                 单位盖章： </w:t>
      </w:r>
    </w:p>
    <w:p>
      <w:pPr>
        <w:keepNext w:val="0"/>
        <w:keepLines w:val="0"/>
        <w:widowControl/>
        <w:suppressLineNumbers w:val="0"/>
        <w:spacing w:line="480" w:lineRule="auto"/>
        <w:jc w:val="lef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kern w:val="0"/>
          <w:sz w:val="28"/>
          <w:szCs w:val="28"/>
          <w:highlight w:val="none"/>
          <w:lang w:val="en-US" w:eastAsia="zh-CN" w:bidi="ar"/>
        </w:rPr>
        <w:t xml:space="preserve">代表签字：                 代表签字： </w:t>
      </w:r>
    </w:p>
    <w:p>
      <w:pPr>
        <w:keepNext w:val="0"/>
        <w:keepLines w:val="0"/>
        <w:widowControl/>
        <w:suppressLineNumbers w:val="0"/>
        <w:spacing w:line="480" w:lineRule="auto"/>
        <w:jc w:val="lef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kern w:val="0"/>
          <w:sz w:val="28"/>
          <w:szCs w:val="28"/>
          <w:highlight w:val="none"/>
          <w:lang w:val="en-US" w:eastAsia="zh-CN" w:bidi="ar"/>
        </w:rPr>
        <w:t xml:space="preserve">日 期：                    日 期： </w:t>
      </w:r>
    </w:p>
    <w:p>
      <w:pPr>
        <w:keepNext w:val="0"/>
        <w:keepLines w:val="0"/>
        <w:widowControl/>
        <w:suppressLineNumbers w:val="0"/>
        <w:spacing w:line="360" w:lineRule="auto"/>
        <w:jc w:val="left"/>
        <w:rPr>
          <w:rFonts w:hint="eastAsia" w:ascii="仿宋" w:hAnsi="仿宋" w:eastAsia="仿宋" w:cs="仿宋"/>
          <w:color w:val="auto"/>
          <w:kern w:val="0"/>
          <w:sz w:val="24"/>
          <w:szCs w:val="24"/>
          <w:highlight w:val="none"/>
          <w:lang w:val="en-US" w:eastAsia="zh-CN" w:bidi="ar"/>
        </w:rPr>
      </w:pPr>
    </w:p>
    <w:p>
      <w:pPr>
        <w:keepNext w:val="0"/>
        <w:keepLines w:val="0"/>
        <w:widowControl/>
        <w:suppressLineNumbers w:val="0"/>
        <w:spacing w:line="360" w:lineRule="auto"/>
        <w:jc w:val="left"/>
        <w:rPr>
          <w:rFonts w:hint="eastAsia" w:ascii="仿宋" w:hAnsi="仿宋" w:eastAsia="仿宋" w:cs="仿宋"/>
          <w:color w:val="auto"/>
          <w:kern w:val="0"/>
          <w:sz w:val="24"/>
          <w:szCs w:val="24"/>
          <w:highlight w:val="none"/>
          <w:lang w:val="en-US" w:eastAsia="zh-CN" w:bidi="ar"/>
        </w:rPr>
      </w:pPr>
    </w:p>
    <w:p>
      <w:pPr>
        <w:spacing w:line="400" w:lineRule="exact"/>
        <w:ind w:firstLine="803" w:firstLineChars="250"/>
        <w:jc w:val="left"/>
        <w:rPr>
          <w:rFonts w:hint="eastAsia" w:ascii="仿宋" w:hAnsi="仿宋" w:eastAsia="仿宋" w:cs="仿宋"/>
          <w:b/>
          <w:bCs/>
          <w:color w:val="auto"/>
          <w:sz w:val="32"/>
          <w:szCs w:val="32"/>
          <w:highlight w:val="none"/>
          <w:lang w:val="zh-CN"/>
        </w:rPr>
      </w:pPr>
    </w:p>
    <w:p>
      <w:pPr>
        <w:spacing w:line="400" w:lineRule="exact"/>
        <w:ind w:firstLine="803" w:firstLineChars="250"/>
        <w:jc w:val="left"/>
        <w:rPr>
          <w:rFonts w:hint="eastAsia" w:ascii="仿宋" w:hAnsi="仿宋" w:eastAsia="仿宋" w:cs="仿宋"/>
          <w:b/>
          <w:bCs/>
          <w:color w:val="auto"/>
          <w:sz w:val="32"/>
          <w:szCs w:val="32"/>
          <w:highlight w:val="none"/>
          <w:lang w:val="zh-CN"/>
        </w:rPr>
      </w:pPr>
    </w:p>
    <w:p>
      <w:pPr>
        <w:spacing w:line="400" w:lineRule="exact"/>
        <w:ind w:firstLine="803" w:firstLineChars="250"/>
        <w:jc w:val="both"/>
        <w:rPr>
          <w:rFonts w:hint="eastAsia" w:ascii="仿宋" w:hAnsi="仿宋" w:eastAsia="仿宋" w:cs="仿宋"/>
          <w:b/>
          <w:bCs/>
          <w:color w:val="auto"/>
          <w:sz w:val="32"/>
          <w:szCs w:val="32"/>
          <w:highlight w:val="none"/>
          <w:lang w:val="zh-CN"/>
        </w:rPr>
      </w:pPr>
      <w:bookmarkStart w:id="25" w:name="_Toc20635_WPSOffice_Level1"/>
    </w:p>
    <w:p>
      <w:pPr>
        <w:spacing w:line="400" w:lineRule="exact"/>
        <w:ind w:firstLine="803" w:firstLineChars="250"/>
        <w:jc w:val="center"/>
        <w:rPr>
          <w:rFonts w:hint="eastAsia" w:ascii="仿宋" w:hAnsi="仿宋" w:eastAsia="仿宋" w:cs="仿宋"/>
          <w:b/>
          <w:bCs/>
          <w:color w:val="auto"/>
          <w:sz w:val="32"/>
          <w:szCs w:val="32"/>
          <w:highlight w:val="none"/>
          <w:lang w:val="zh-CN"/>
        </w:rPr>
      </w:pPr>
    </w:p>
    <w:p>
      <w:pPr>
        <w:spacing w:line="400" w:lineRule="exact"/>
        <w:ind w:firstLine="803" w:firstLineChars="250"/>
        <w:jc w:val="center"/>
        <w:rPr>
          <w:rFonts w:hint="eastAsia" w:ascii="仿宋" w:hAnsi="仿宋" w:eastAsia="仿宋" w:cs="仿宋"/>
          <w:b/>
          <w:bCs/>
          <w:color w:val="auto"/>
          <w:sz w:val="32"/>
          <w:szCs w:val="32"/>
          <w:highlight w:val="none"/>
          <w:lang w:val="zh-CN"/>
        </w:rPr>
      </w:pPr>
      <w:r>
        <w:rPr>
          <w:rFonts w:hint="eastAsia" w:ascii="仿宋" w:hAnsi="仿宋" w:eastAsia="仿宋" w:cs="仿宋"/>
          <w:b/>
          <w:bCs/>
          <w:color w:val="auto"/>
          <w:sz w:val="32"/>
          <w:szCs w:val="32"/>
          <w:highlight w:val="none"/>
          <w:lang w:val="zh-CN"/>
        </w:rPr>
        <w:t>第六章  招标响应文件投标文件格式</w:t>
      </w:r>
      <w:bookmarkEnd w:id="25"/>
    </w:p>
    <w:p>
      <w:pPr>
        <w:autoSpaceDE w:val="0"/>
        <w:autoSpaceDN w:val="0"/>
        <w:adjustRightInd w:val="0"/>
        <w:spacing w:line="440" w:lineRule="exact"/>
        <w:ind w:right="10"/>
        <w:rPr>
          <w:rFonts w:hint="eastAsia" w:ascii="仿宋" w:hAnsi="仿宋" w:eastAsia="仿宋" w:cs="仿宋"/>
          <w:b/>
          <w:bCs/>
          <w:color w:val="auto"/>
          <w:kern w:val="0"/>
          <w:sz w:val="28"/>
          <w:szCs w:val="28"/>
          <w:highlight w:val="none"/>
          <w:lang w:val="zh-CN"/>
        </w:rPr>
      </w:pPr>
    </w:p>
    <w:p>
      <w:pPr>
        <w:autoSpaceDE w:val="0"/>
        <w:autoSpaceDN w:val="0"/>
        <w:adjustRightInd w:val="0"/>
        <w:spacing w:line="440" w:lineRule="exact"/>
        <w:ind w:right="10"/>
        <w:rPr>
          <w:rFonts w:hint="eastAsia" w:ascii="仿宋" w:hAnsi="仿宋" w:eastAsia="仿宋" w:cs="仿宋"/>
          <w:b/>
          <w:bCs/>
          <w:color w:val="auto"/>
          <w:kern w:val="0"/>
          <w:sz w:val="28"/>
          <w:szCs w:val="28"/>
          <w:highlight w:val="none"/>
          <w:lang w:val="zh-CN"/>
        </w:rPr>
      </w:pPr>
      <w:r>
        <w:rPr>
          <w:rFonts w:hint="eastAsia" w:ascii="仿宋" w:hAnsi="仿宋" w:eastAsia="仿宋" w:cs="仿宋"/>
          <w:color w:val="auto"/>
          <w:highlight w:val="none"/>
        </w:rPr>
        <w:pict>
          <v:rect id="矩形 10" o:spid="_x0000_s1031" o:spt="1" style="position:absolute;left:0pt;margin-left:358.3pt;margin-top:21.3pt;height:33.65pt;width:120.6pt;z-index:251660288;mso-width-relative:page;mso-height-relative:page;" fillcolor="#000000" filled="f" coordsize="21600,21600">
            <v:path/>
            <v:fill on="f" focussize="0,0"/>
            <v:stroke weight="1.5pt"/>
            <v:imagedata o:title=""/>
            <o:lock v:ext="edit"/>
            <v:shadow on="t" type="perspective" color="#7F7F7F" opacity="32768f" offset="1pt,2pt" offset2="-1pt,-2pt"/>
            <v:textbox>
              <w:txbxContent>
                <w:p>
                  <w:pPr>
                    <w:jc w:val="center"/>
                    <w:rPr>
                      <w:sz w:val="37"/>
                      <w:szCs w:val="37"/>
                    </w:rPr>
                  </w:pPr>
                  <w:r>
                    <w:rPr>
                      <w:rFonts w:hint="eastAsia" w:cs="宋体"/>
                      <w:sz w:val="37"/>
                      <w:szCs w:val="37"/>
                    </w:rPr>
                    <w:t>正（副）本</w:t>
                  </w:r>
                </w:p>
              </w:txbxContent>
            </v:textbox>
          </v:rect>
        </w:pict>
      </w:r>
    </w:p>
    <w:p>
      <w:pPr>
        <w:spacing w:line="440" w:lineRule="exact"/>
        <w:ind w:firstLine="480" w:firstLineChars="200"/>
        <w:rPr>
          <w:rFonts w:hint="eastAsia" w:ascii="仿宋" w:hAnsi="仿宋" w:eastAsia="仿宋" w:cs="仿宋"/>
          <w:color w:val="auto"/>
          <w:sz w:val="24"/>
          <w:szCs w:val="24"/>
          <w:highlight w:val="none"/>
        </w:rPr>
      </w:pPr>
    </w:p>
    <w:p>
      <w:pPr>
        <w:jc w:val="both"/>
        <w:rPr>
          <w:rFonts w:hint="eastAsia" w:ascii="仿宋" w:hAnsi="仿宋" w:eastAsia="仿宋" w:cs="仿宋"/>
          <w:b/>
          <w:bCs/>
          <w:color w:val="auto"/>
          <w:sz w:val="56"/>
          <w:szCs w:val="56"/>
          <w:highlight w:val="none"/>
          <w:lang w:val="en-US" w:eastAsia="zh-CN"/>
        </w:rPr>
      </w:pPr>
    </w:p>
    <w:p>
      <w:pPr>
        <w:jc w:val="both"/>
        <w:rPr>
          <w:rFonts w:hint="eastAsia" w:ascii="仿宋" w:hAnsi="仿宋" w:eastAsia="仿宋" w:cs="仿宋"/>
          <w:b/>
          <w:bCs/>
          <w:color w:val="auto"/>
          <w:sz w:val="56"/>
          <w:szCs w:val="56"/>
          <w:highlight w:val="none"/>
          <w:lang w:val="en-US" w:eastAsia="zh-CN"/>
        </w:rPr>
      </w:pPr>
    </w:p>
    <w:p>
      <w:pPr>
        <w:jc w:val="center"/>
        <w:rPr>
          <w:rFonts w:hint="eastAsia" w:ascii="仿宋" w:hAnsi="仿宋" w:eastAsia="仿宋" w:cs="仿宋"/>
          <w:b/>
          <w:bCs/>
          <w:color w:val="auto"/>
          <w:sz w:val="56"/>
          <w:szCs w:val="56"/>
          <w:highlight w:val="none"/>
        </w:rPr>
      </w:pPr>
      <w:r>
        <w:rPr>
          <w:rFonts w:hint="eastAsia" w:ascii="仿宋" w:hAnsi="仿宋" w:eastAsia="仿宋" w:cs="仿宋"/>
          <w:b/>
          <w:bCs/>
          <w:color w:val="auto"/>
          <w:sz w:val="56"/>
          <w:szCs w:val="56"/>
          <w:highlight w:val="none"/>
          <w:lang w:val="en-US" w:eastAsia="zh-CN"/>
        </w:rPr>
        <w:t>社会发展局采购敬老院厨具、桌椅、床铺、办公等设备项目</w:t>
      </w:r>
    </w:p>
    <w:p>
      <w:pPr>
        <w:spacing w:line="440" w:lineRule="exact"/>
        <w:ind w:firstLine="480" w:firstLineChars="200"/>
        <w:rPr>
          <w:rFonts w:hint="eastAsia" w:ascii="仿宋" w:hAnsi="仿宋" w:eastAsia="仿宋" w:cs="仿宋"/>
          <w:color w:val="auto"/>
          <w:sz w:val="24"/>
          <w:szCs w:val="24"/>
          <w:highlight w:val="none"/>
        </w:rPr>
      </w:pPr>
    </w:p>
    <w:p>
      <w:pPr>
        <w:spacing w:line="440" w:lineRule="exact"/>
        <w:ind w:firstLine="480" w:firstLineChars="200"/>
        <w:rPr>
          <w:rFonts w:hint="eastAsia" w:ascii="仿宋" w:hAnsi="仿宋" w:eastAsia="仿宋" w:cs="仿宋"/>
          <w:color w:val="auto"/>
          <w:sz w:val="24"/>
          <w:szCs w:val="24"/>
          <w:highlight w:val="none"/>
        </w:rPr>
      </w:pPr>
    </w:p>
    <w:p>
      <w:pPr>
        <w:jc w:val="center"/>
        <w:rPr>
          <w:rFonts w:hint="eastAsia" w:ascii="仿宋" w:hAnsi="仿宋" w:eastAsia="仿宋" w:cs="仿宋"/>
          <w:color w:val="auto"/>
          <w:sz w:val="56"/>
          <w:szCs w:val="56"/>
          <w:highlight w:val="none"/>
        </w:rPr>
      </w:pPr>
      <w:bookmarkStart w:id="26" w:name="_Toc1892_WPSOffice_Level1"/>
      <w:r>
        <w:rPr>
          <w:rFonts w:hint="eastAsia" w:ascii="仿宋" w:hAnsi="仿宋" w:eastAsia="仿宋" w:cs="仿宋"/>
          <w:color w:val="auto"/>
          <w:sz w:val="56"/>
          <w:szCs w:val="56"/>
          <w:highlight w:val="none"/>
        </w:rPr>
        <w:t>谈 判 响 应 文 件</w:t>
      </w:r>
      <w:bookmarkEnd w:id="26"/>
    </w:p>
    <w:p>
      <w:pPr>
        <w:spacing w:line="440" w:lineRule="exact"/>
        <w:ind w:firstLine="480" w:firstLineChars="200"/>
        <w:rPr>
          <w:rFonts w:hint="eastAsia" w:ascii="仿宋" w:hAnsi="仿宋" w:eastAsia="仿宋" w:cs="仿宋"/>
          <w:color w:val="auto"/>
          <w:sz w:val="24"/>
          <w:szCs w:val="24"/>
          <w:highlight w:val="none"/>
        </w:rPr>
      </w:pPr>
    </w:p>
    <w:p>
      <w:pPr>
        <w:spacing w:line="440" w:lineRule="exact"/>
        <w:ind w:firstLine="4160" w:firstLineChars="1300"/>
        <w:jc w:val="left"/>
        <w:rPr>
          <w:rFonts w:hint="eastAsia" w:ascii="仿宋" w:hAnsi="仿宋" w:eastAsia="仿宋" w:cs="仿宋"/>
          <w:color w:val="auto"/>
          <w:sz w:val="24"/>
          <w:szCs w:val="24"/>
          <w:highlight w:val="none"/>
        </w:rPr>
      </w:pPr>
      <w:r>
        <w:rPr>
          <w:rFonts w:hint="eastAsia" w:ascii="仿宋" w:hAnsi="仿宋" w:eastAsia="仿宋" w:cs="仿宋"/>
          <w:color w:val="auto"/>
          <w:sz w:val="32"/>
          <w:szCs w:val="32"/>
          <w:highlight w:val="none"/>
        </w:rPr>
        <w:t xml:space="preserve">采购编号： </w:t>
      </w:r>
      <w:r>
        <w:rPr>
          <w:rFonts w:hint="eastAsia" w:ascii="仿宋" w:hAnsi="仿宋" w:eastAsia="仿宋" w:cs="仿宋"/>
          <w:color w:val="auto"/>
          <w:sz w:val="24"/>
          <w:szCs w:val="24"/>
          <w:highlight w:val="none"/>
        </w:rPr>
        <w:t xml:space="preserve">       </w:t>
      </w:r>
    </w:p>
    <w:p>
      <w:pPr>
        <w:spacing w:line="440" w:lineRule="exact"/>
        <w:ind w:firstLine="480" w:firstLineChars="200"/>
        <w:rPr>
          <w:rFonts w:hint="eastAsia" w:ascii="仿宋" w:hAnsi="仿宋" w:eastAsia="仿宋" w:cs="仿宋"/>
          <w:color w:val="auto"/>
          <w:sz w:val="24"/>
          <w:szCs w:val="24"/>
          <w:highlight w:val="none"/>
        </w:rPr>
      </w:pPr>
    </w:p>
    <w:p>
      <w:pPr>
        <w:spacing w:line="440" w:lineRule="exact"/>
        <w:ind w:firstLine="480" w:firstLineChars="200"/>
        <w:rPr>
          <w:rFonts w:hint="eastAsia" w:ascii="仿宋" w:hAnsi="仿宋" w:eastAsia="仿宋" w:cs="仿宋"/>
          <w:color w:val="auto"/>
          <w:sz w:val="24"/>
          <w:szCs w:val="24"/>
          <w:highlight w:val="none"/>
        </w:rPr>
      </w:pPr>
    </w:p>
    <w:p>
      <w:pPr>
        <w:spacing w:line="440" w:lineRule="exact"/>
        <w:ind w:firstLine="480" w:firstLineChars="200"/>
        <w:rPr>
          <w:rFonts w:hint="eastAsia" w:ascii="仿宋" w:hAnsi="仿宋" w:eastAsia="仿宋" w:cs="仿宋"/>
          <w:color w:val="auto"/>
          <w:sz w:val="24"/>
          <w:szCs w:val="24"/>
          <w:highlight w:val="none"/>
        </w:rPr>
      </w:pPr>
    </w:p>
    <w:p>
      <w:pPr>
        <w:spacing w:line="440" w:lineRule="exact"/>
        <w:ind w:firstLine="480" w:firstLineChars="200"/>
        <w:rPr>
          <w:rFonts w:hint="eastAsia" w:ascii="仿宋" w:hAnsi="仿宋" w:eastAsia="仿宋" w:cs="仿宋"/>
          <w:color w:val="auto"/>
          <w:sz w:val="24"/>
          <w:szCs w:val="24"/>
          <w:highlight w:val="none"/>
        </w:rPr>
      </w:pPr>
    </w:p>
    <w:p>
      <w:pPr>
        <w:spacing w:line="440" w:lineRule="exact"/>
        <w:ind w:firstLine="480" w:firstLineChars="200"/>
        <w:rPr>
          <w:rFonts w:hint="eastAsia" w:ascii="仿宋" w:hAnsi="仿宋" w:eastAsia="仿宋" w:cs="仿宋"/>
          <w:color w:val="auto"/>
          <w:sz w:val="24"/>
          <w:szCs w:val="24"/>
          <w:highlight w:val="none"/>
        </w:rPr>
      </w:pPr>
    </w:p>
    <w:p>
      <w:pPr>
        <w:spacing w:line="440" w:lineRule="exact"/>
        <w:ind w:firstLine="480" w:firstLineChars="200"/>
        <w:rPr>
          <w:rFonts w:hint="eastAsia" w:ascii="仿宋" w:hAnsi="仿宋" w:eastAsia="仿宋" w:cs="仿宋"/>
          <w:b/>
          <w:bCs/>
          <w:color w:val="auto"/>
          <w:sz w:val="24"/>
          <w:szCs w:val="24"/>
          <w:highlight w:val="none"/>
          <w:u w:val="single"/>
        </w:rPr>
      </w:pPr>
      <w:r>
        <w:rPr>
          <w:rFonts w:hint="eastAsia" w:ascii="仿宋" w:hAnsi="仿宋" w:eastAsia="仿宋" w:cs="仿宋"/>
          <w:color w:val="auto"/>
          <w:sz w:val="24"/>
          <w:szCs w:val="24"/>
          <w:highlight w:val="none"/>
        </w:rPr>
        <w:t>投 标 人：</w:t>
      </w:r>
      <w:r>
        <w:rPr>
          <w:rFonts w:hint="eastAsia" w:ascii="仿宋" w:hAnsi="仿宋" w:eastAsia="仿宋" w:cs="仿宋"/>
          <w:b/>
          <w:bCs/>
          <w:color w:val="auto"/>
          <w:sz w:val="24"/>
          <w:szCs w:val="24"/>
          <w:highlight w:val="none"/>
          <w:u w:val="single"/>
        </w:rPr>
        <w:t xml:space="preserve">                                                （盖章）</w:t>
      </w:r>
    </w:p>
    <w:p>
      <w:pPr>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投标人法定代表人</w:t>
      </w:r>
    </w:p>
    <w:p>
      <w:pPr>
        <w:spacing w:line="440" w:lineRule="exact"/>
        <w:ind w:firstLine="480" w:firstLineChars="200"/>
        <w:rPr>
          <w:rFonts w:hint="eastAsia" w:ascii="仿宋" w:hAnsi="仿宋" w:eastAsia="仿宋" w:cs="仿宋"/>
          <w:b/>
          <w:bCs/>
          <w:color w:val="auto"/>
          <w:sz w:val="24"/>
          <w:szCs w:val="24"/>
          <w:highlight w:val="none"/>
          <w:u w:val="single"/>
        </w:rPr>
      </w:pPr>
      <w:r>
        <w:rPr>
          <w:rFonts w:hint="eastAsia" w:ascii="仿宋" w:hAnsi="仿宋" w:eastAsia="仿宋" w:cs="仿宋"/>
          <w:color w:val="auto"/>
          <w:sz w:val="24"/>
          <w:szCs w:val="24"/>
          <w:highlight w:val="none"/>
        </w:rPr>
        <w:t>或其授权委托人：</w:t>
      </w:r>
      <w:r>
        <w:rPr>
          <w:rFonts w:hint="eastAsia" w:ascii="仿宋" w:hAnsi="仿宋" w:eastAsia="仿宋" w:cs="仿宋"/>
          <w:b/>
          <w:bCs/>
          <w:color w:val="auto"/>
          <w:sz w:val="24"/>
          <w:szCs w:val="24"/>
          <w:highlight w:val="none"/>
          <w:u w:val="single"/>
        </w:rPr>
        <w:t xml:space="preserve">                                     （签字或盖章）</w:t>
      </w:r>
    </w:p>
    <w:p>
      <w:pPr>
        <w:spacing w:line="440" w:lineRule="exact"/>
        <w:ind w:firstLine="482" w:firstLineChars="200"/>
        <w:rPr>
          <w:rFonts w:hint="eastAsia" w:ascii="仿宋" w:hAnsi="仿宋" w:eastAsia="仿宋" w:cs="仿宋"/>
          <w:b/>
          <w:bCs/>
          <w:color w:val="auto"/>
          <w:sz w:val="24"/>
          <w:szCs w:val="24"/>
          <w:highlight w:val="none"/>
          <w:u w:val="single"/>
        </w:rPr>
      </w:pPr>
    </w:p>
    <w:p>
      <w:pPr>
        <w:spacing w:line="440" w:lineRule="exact"/>
        <w:ind w:firstLine="2880" w:firstLineChars="1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pPr>
        <w:spacing w:line="440" w:lineRule="exact"/>
        <w:rPr>
          <w:rFonts w:hint="eastAsia" w:ascii="仿宋" w:hAnsi="仿宋" w:eastAsia="仿宋" w:cs="仿宋"/>
          <w:b/>
          <w:bCs/>
          <w:color w:val="auto"/>
          <w:sz w:val="24"/>
          <w:szCs w:val="24"/>
          <w:highlight w:val="none"/>
        </w:rPr>
      </w:pPr>
    </w:p>
    <w:p>
      <w:pPr>
        <w:spacing w:line="440" w:lineRule="exact"/>
        <w:jc w:val="center"/>
        <w:rPr>
          <w:rFonts w:hint="eastAsia" w:ascii="仿宋" w:hAnsi="仿宋" w:eastAsia="仿宋" w:cs="仿宋"/>
          <w:b/>
          <w:bCs/>
          <w:color w:val="auto"/>
          <w:sz w:val="40"/>
          <w:szCs w:val="40"/>
          <w:highlight w:val="none"/>
        </w:rPr>
      </w:pPr>
      <w:r>
        <w:rPr>
          <w:rFonts w:hint="eastAsia" w:ascii="仿宋" w:hAnsi="仿宋" w:eastAsia="仿宋" w:cs="仿宋"/>
          <w:b/>
          <w:bCs/>
          <w:color w:val="auto"/>
          <w:sz w:val="40"/>
          <w:szCs w:val="40"/>
          <w:highlight w:val="none"/>
        </w:rPr>
        <w:br w:type="page"/>
      </w:r>
      <w:bookmarkStart w:id="27" w:name="_Toc23074_WPSOffice_Level1"/>
      <w:r>
        <w:rPr>
          <w:rFonts w:hint="eastAsia" w:ascii="仿宋" w:hAnsi="仿宋" w:eastAsia="仿宋" w:cs="仿宋"/>
          <w:b/>
          <w:bCs/>
          <w:color w:val="auto"/>
          <w:sz w:val="40"/>
          <w:szCs w:val="40"/>
          <w:highlight w:val="none"/>
          <w:lang w:val="en-US" w:eastAsia="zh-CN"/>
        </w:rPr>
        <w:t>1</w:t>
      </w:r>
      <w:r>
        <w:rPr>
          <w:rFonts w:hint="eastAsia" w:ascii="仿宋" w:hAnsi="仿宋" w:eastAsia="仿宋" w:cs="仿宋"/>
          <w:b/>
          <w:bCs/>
          <w:color w:val="auto"/>
          <w:sz w:val="40"/>
          <w:szCs w:val="40"/>
          <w:highlight w:val="none"/>
        </w:rPr>
        <w:t>、法定代表人授权委托书</w:t>
      </w:r>
      <w:bookmarkEnd w:id="27"/>
    </w:p>
    <w:p>
      <w:pPr>
        <w:spacing w:line="440" w:lineRule="exact"/>
        <w:ind w:firstLine="643" w:firstLineChars="200"/>
        <w:rPr>
          <w:rFonts w:hint="eastAsia" w:ascii="仿宋" w:hAnsi="仿宋" w:eastAsia="仿宋" w:cs="仿宋"/>
          <w:b/>
          <w:bCs/>
          <w:color w:val="auto"/>
          <w:sz w:val="32"/>
          <w:szCs w:val="32"/>
          <w:highlight w:val="none"/>
        </w:rPr>
      </w:pPr>
    </w:p>
    <w:p>
      <w:pPr>
        <w:spacing w:line="440" w:lineRule="exact"/>
        <w:rPr>
          <w:rFonts w:hint="eastAsia" w:ascii="仿宋" w:hAnsi="仿宋" w:eastAsia="仿宋" w:cs="仿宋"/>
          <w:color w:val="auto"/>
          <w:sz w:val="32"/>
          <w:szCs w:val="32"/>
          <w:highlight w:val="none"/>
        </w:rPr>
      </w:pPr>
      <w:r>
        <w:rPr>
          <w:rFonts w:hint="eastAsia" w:ascii="仿宋" w:hAnsi="仿宋" w:eastAsia="仿宋" w:cs="仿宋"/>
          <w:b/>
          <w:bCs/>
          <w:color w:val="auto"/>
          <w:sz w:val="32"/>
          <w:szCs w:val="32"/>
          <w:highlight w:val="none"/>
        </w:rPr>
        <w:t>致：</w:t>
      </w:r>
      <w:r>
        <w:rPr>
          <w:rFonts w:hint="eastAsia" w:ascii="仿宋" w:hAnsi="仿宋" w:eastAsia="仿宋" w:cs="仿宋"/>
          <w:b/>
          <w:bCs/>
          <w:color w:val="auto"/>
          <w:sz w:val="32"/>
          <w:szCs w:val="32"/>
          <w:highlight w:val="none"/>
          <w:lang w:eastAsia="zh-CN"/>
        </w:rPr>
        <w:t>淮南经济技术开发区社会发展局</w:t>
      </w:r>
      <w:r>
        <w:rPr>
          <w:rFonts w:hint="eastAsia" w:ascii="仿宋" w:hAnsi="仿宋" w:eastAsia="仿宋" w:cs="仿宋"/>
          <w:color w:val="auto"/>
          <w:sz w:val="32"/>
          <w:szCs w:val="32"/>
          <w:highlight w:val="none"/>
        </w:rPr>
        <w:t xml:space="preserve">         </w:t>
      </w:r>
    </w:p>
    <w:p>
      <w:pPr>
        <w:spacing w:line="440" w:lineRule="exact"/>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本授权书声明：</w:t>
      </w:r>
      <w:r>
        <w:rPr>
          <w:rFonts w:hint="eastAsia" w:ascii="仿宋" w:hAnsi="仿宋" w:eastAsia="仿宋" w:cs="仿宋"/>
          <w:color w:val="auto"/>
          <w:sz w:val="32"/>
          <w:szCs w:val="32"/>
          <w:highlight w:val="none"/>
          <w:u w:val="single"/>
        </w:rPr>
        <w:t xml:space="preserve">                      </w:t>
      </w:r>
      <w:r>
        <w:rPr>
          <w:rFonts w:hint="eastAsia" w:ascii="仿宋" w:hAnsi="仿宋" w:eastAsia="仿宋" w:cs="仿宋"/>
          <w:color w:val="auto"/>
          <w:sz w:val="32"/>
          <w:szCs w:val="32"/>
          <w:highlight w:val="none"/>
        </w:rPr>
        <w:t>（投标人名称）的</w:t>
      </w:r>
      <w:r>
        <w:rPr>
          <w:rFonts w:hint="eastAsia" w:ascii="仿宋" w:hAnsi="仿宋" w:eastAsia="仿宋" w:cs="仿宋"/>
          <w:color w:val="auto"/>
          <w:sz w:val="32"/>
          <w:szCs w:val="32"/>
          <w:highlight w:val="none"/>
          <w:u w:val="single"/>
        </w:rPr>
        <w:t xml:space="preserve">         </w:t>
      </w:r>
      <w:r>
        <w:rPr>
          <w:rFonts w:hint="eastAsia" w:ascii="仿宋" w:hAnsi="仿宋" w:eastAsia="仿宋" w:cs="仿宋"/>
          <w:color w:val="auto"/>
          <w:sz w:val="32"/>
          <w:szCs w:val="32"/>
          <w:highlight w:val="none"/>
        </w:rPr>
        <w:t>（法人代表姓名、职务）授权</w:t>
      </w:r>
      <w:r>
        <w:rPr>
          <w:rFonts w:hint="eastAsia" w:ascii="仿宋" w:hAnsi="仿宋" w:eastAsia="仿宋" w:cs="仿宋"/>
          <w:color w:val="auto"/>
          <w:sz w:val="32"/>
          <w:szCs w:val="32"/>
          <w:highlight w:val="none"/>
          <w:u w:val="single"/>
        </w:rPr>
        <w:t xml:space="preserve">        </w:t>
      </w:r>
      <w:r>
        <w:rPr>
          <w:rFonts w:hint="eastAsia" w:ascii="仿宋" w:hAnsi="仿宋" w:eastAsia="仿宋" w:cs="仿宋"/>
          <w:color w:val="auto"/>
          <w:sz w:val="32"/>
          <w:szCs w:val="32"/>
          <w:highlight w:val="none"/>
        </w:rPr>
        <w:t xml:space="preserve">（被授权人的姓名、职务）为我方就 </w:t>
      </w:r>
      <w:r>
        <w:rPr>
          <w:rFonts w:hint="eastAsia" w:ascii="仿宋" w:hAnsi="仿宋" w:eastAsia="仿宋" w:cs="仿宋"/>
          <w:color w:val="auto"/>
          <w:sz w:val="32"/>
          <w:szCs w:val="32"/>
          <w:highlight w:val="none"/>
          <w:u w:val="single"/>
        </w:rPr>
        <w:t xml:space="preserve">            </w:t>
      </w:r>
      <w:r>
        <w:rPr>
          <w:rFonts w:hint="eastAsia" w:ascii="仿宋" w:hAnsi="仿宋" w:eastAsia="仿宋" w:cs="仿宋"/>
          <w:color w:val="auto"/>
          <w:sz w:val="32"/>
          <w:szCs w:val="32"/>
          <w:highlight w:val="none"/>
        </w:rPr>
        <w:t>（项目采购编号）“</w:t>
      </w:r>
      <w:r>
        <w:rPr>
          <w:rFonts w:hint="eastAsia" w:ascii="仿宋" w:hAnsi="仿宋" w:eastAsia="仿宋" w:cs="仿宋"/>
          <w:color w:val="auto"/>
          <w:kern w:val="0"/>
          <w:sz w:val="32"/>
          <w:szCs w:val="32"/>
          <w:highlight w:val="none"/>
          <w:lang w:eastAsia="zh-CN"/>
        </w:rPr>
        <w:t>社会发展局采购敬老院厨具、桌椅、床铺、办公等设备项目</w:t>
      </w:r>
      <w:r>
        <w:rPr>
          <w:rFonts w:hint="eastAsia" w:ascii="仿宋" w:hAnsi="仿宋" w:eastAsia="仿宋" w:cs="仿宋"/>
          <w:color w:val="auto"/>
          <w:sz w:val="32"/>
          <w:szCs w:val="32"/>
          <w:highlight w:val="none"/>
        </w:rPr>
        <w:t>＂投标活动的合法代理人，以我方名义全权处理与该项目投标、签订合同以及合同执行有关的一切事务。</w:t>
      </w:r>
    </w:p>
    <w:p>
      <w:pPr>
        <w:spacing w:line="440" w:lineRule="exact"/>
        <w:ind w:firstLine="1440" w:firstLineChars="450"/>
        <w:rPr>
          <w:rFonts w:hint="eastAsia" w:ascii="仿宋" w:hAnsi="仿宋" w:eastAsia="仿宋" w:cs="仿宋"/>
          <w:color w:val="auto"/>
          <w:sz w:val="32"/>
          <w:szCs w:val="32"/>
          <w:highlight w:val="none"/>
        </w:rPr>
      </w:pPr>
    </w:p>
    <w:p>
      <w:pPr>
        <w:spacing w:line="440" w:lineRule="exact"/>
        <w:ind w:firstLine="1440" w:firstLineChars="45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特此声明。</w:t>
      </w:r>
    </w:p>
    <w:p>
      <w:pPr>
        <w:tabs>
          <w:tab w:val="left" w:pos="2713"/>
        </w:tabs>
        <w:spacing w:line="440" w:lineRule="exact"/>
        <w:ind w:firstLine="945" w:firstLineChars="450"/>
        <w:rPr>
          <w:rFonts w:hint="eastAsia" w:ascii="仿宋" w:hAnsi="仿宋" w:eastAsia="仿宋" w:cs="仿宋"/>
          <w:color w:val="auto"/>
          <w:sz w:val="32"/>
          <w:szCs w:val="32"/>
          <w:highlight w:val="none"/>
        </w:rPr>
      </w:pPr>
      <w:r>
        <w:rPr>
          <w:rFonts w:hint="eastAsia" w:ascii="仿宋" w:hAnsi="仿宋" w:eastAsia="仿宋" w:cs="仿宋"/>
          <w:color w:val="auto"/>
          <w:highlight w:val="none"/>
        </w:rPr>
        <w:pict>
          <v:group id="组合 3" o:spid="_x0000_s1032" o:spt="203" style="position:absolute;left:0pt;margin-left:-10.9pt;margin-top:13.75pt;height:152.4pt;width:470.8pt;z-index:251659264;mso-width-relative:page;mso-height-relative:page;" coordsize="9416,3048">
            <o:lock v:ext="edit"/>
            <v:rect id="矩形 4" o:spid="_x0000_s1033" o:spt="1" style="position:absolute;left:0;top:0;height:3048;width:4521;" stroked="t" coordsize="21600,21600">
              <v:path/>
              <v:fill color2="#BBD5F0" focussize="0,0"/>
              <v:stroke weight="1.25pt" color="#0D0D0D" dashstyle="1 1" endcap="round"/>
              <v:imagedata o:title=""/>
              <o:lock v:ext="edit"/>
              <v:textbox>
                <w:txbxContent>
                  <w:p/>
                  <w:p/>
                  <w:p/>
                  <w:p/>
                  <w:p/>
                  <w:p/>
                  <w:p>
                    <w:pPr>
                      <w:jc w:val="center"/>
                    </w:pPr>
                    <w:r>
                      <w:rPr>
                        <w:rFonts w:hint="eastAsia" w:cs="宋体"/>
                      </w:rPr>
                      <w:t>附：法定代表人身份证复印件</w:t>
                    </w:r>
                    <w:r>
                      <w:rPr>
                        <w:rFonts w:hint="eastAsia" w:cs="宋体"/>
                        <w:lang w:eastAsia="zh-CN"/>
                      </w:rPr>
                      <w:t>（正反面）</w:t>
                    </w:r>
                  </w:p>
                </w:txbxContent>
              </v:textbox>
            </v:rect>
            <v:rect id="矩形 5" o:spid="_x0000_s1034" o:spt="1" style="position:absolute;left:4895;top:0;height:3048;width:4521;" stroked="t" coordsize="21600,21600">
              <v:path/>
              <v:fill color2="#BBD5F0" focussize="0,0"/>
              <v:stroke weight="1.25pt" color="#0D0D0D" dashstyle="1 1" endcap="round"/>
              <v:imagedata o:title=""/>
              <o:lock v:ext="edit"/>
              <v:textbox>
                <w:txbxContent>
                  <w:p/>
                  <w:p/>
                  <w:p/>
                  <w:p/>
                  <w:p/>
                  <w:p/>
                  <w:p>
                    <w:pPr>
                      <w:jc w:val="center"/>
                    </w:pPr>
                    <w:r>
                      <w:rPr>
                        <w:rFonts w:hint="eastAsia" w:cs="宋体"/>
                      </w:rPr>
                      <w:t>附：授权委托人身份证复印件</w:t>
                    </w:r>
                    <w:r>
                      <w:rPr>
                        <w:rFonts w:hint="eastAsia" w:cs="宋体"/>
                        <w:lang w:eastAsia="zh-CN"/>
                      </w:rPr>
                      <w:t>（正反面）</w:t>
                    </w:r>
                  </w:p>
                </w:txbxContent>
              </v:textbox>
            </v:rect>
          </v:group>
        </w:pict>
      </w:r>
      <w:r>
        <w:rPr>
          <w:rFonts w:hint="eastAsia" w:ascii="仿宋" w:hAnsi="仿宋" w:eastAsia="仿宋" w:cs="仿宋"/>
          <w:color w:val="auto"/>
          <w:highlight w:val="none"/>
        </w:rPr>
        <w:pict>
          <v:rect id="矩形 6" o:spid="_x0000_s1035" o:spt="1" style="position:absolute;left:0pt;margin-left:233.85pt;margin-top:13.75pt;height:152.4pt;width:226.05pt;z-index:251658240;mso-width-relative:page;mso-height-relative:page;" stroked="t" coordsize="21600,21600">
            <v:path/>
            <v:fill color2="#BBD5F0" focussize="0,0"/>
            <v:stroke weight="1.25pt" color="#0D0D0D" dashstyle="1 1" endcap="round"/>
            <v:imagedata o:title=""/>
            <o:lock v:ext="edit"/>
            <v:textbox>
              <w:txbxContent>
                <w:p/>
                <w:p/>
                <w:p/>
                <w:p/>
                <w:p/>
                <w:p/>
                <w:p>
                  <w:pPr>
                    <w:jc w:val="center"/>
                  </w:pPr>
                  <w:r>
                    <w:rPr>
                      <w:rFonts w:hint="eastAsia" w:cs="宋体"/>
                    </w:rPr>
                    <w:t>附：授权委托人身份证复印件</w:t>
                  </w:r>
                </w:p>
              </w:txbxContent>
            </v:textbox>
          </v:rect>
        </w:pict>
      </w:r>
      <w:r>
        <w:rPr>
          <w:rFonts w:hint="eastAsia" w:ascii="仿宋" w:hAnsi="仿宋" w:eastAsia="仿宋" w:cs="仿宋"/>
          <w:color w:val="auto"/>
          <w:highlight w:val="none"/>
        </w:rPr>
        <w:pict>
          <v:rect id="矩形 7" o:spid="_x0000_s1036" o:spt="1" style="position:absolute;left:0pt;margin-left:-10.9pt;margin-top:13.75pt;height:152.4pt;width:226.05pt;z-index:251657216;mso-width-relative:page;mso-height-relative:page;" stroked="t" coordsize="21600,21600">
            <v:path/>
            <v:fill color2="#BBD5F0" focussize="0,0"/>
            <v:stroke weight="1.25pt" color="#0D0D0D" dashstyle="1 1" endcap="round"/>
            <v:imagedata o:title=""/>
            <o:lock v:ext="edit"/>
            <v:textbox>
              <w:txbxContent>
                <w:p/>
                <w:p/>
                <w:p/>
                <w:p/>
                <w:p/>
                <w:p/>
                <w:p>
                  <w:pPr>
                    <w:jc w:val="center"/>
                  </w:pPr>
                  <w:r>
                    <w:rPr>
                      <w:rFonts w:hint="eastAsia" w:cs="宋体"/>
                    </w:rPr>
                    <w:t>附：法定代表人身份证复印件</w:t>
                  </w:r>
                </w:p>
              </w:txbxContent>
            </v:textbox>
          </v:rect>
        </w:pict>
      </w:r>
      <w:r>
        <w:rPr>
          <w:rFonts w:hint="eastAsia" w:ascii="仿宋" w:hAnsi="仿宋" w:eastAsia="仿宋" w:cs="仿宋"/>
          <w:color w:val="auto"/>
          <w:highlight w:val="none"/>
        </w:rPr>
        <w:pict>
          <v:rect id="矩形 8" o:spid="_x0000_s1037" o:spt="1" style="position:absolute;left:0pt;margin-left:233.85pt;margin-top:13.75pt;height:152.4pt;width:226.05pt;z-index:251656192;mso-width-relative:page;mso-height-relative:page;" stroked="t" coordsize="21600,21600">
            <v:path/>
            <v:fill color2="#BBD5F0" focussize="0,0"/>
            <v:stroke weight="1.25pt" color="#0D0D0D" dashstyle="1 1" endcap="round"/>
            <v:imagedata o:title=""/>
            <o:lock v:ext="edit"/>
            <v:textbox>
              <w:txbxContent>
                <w:p/>
                <w:p/>
                <w:p/>
                <w:p/>
                <w:p/>
                <w:p/>
                <w:p>
                  <w:pPr>
                    <w:jc w:val="center"/>
                  </w:pPr>
                  <w:r>
                    <w:rPr>
                      <w:rFonts w:hint="eastAsia" w:cs="宋体"/>
                    </w:rPr>
                    <w:t>附：授权委托人身份证复印件</w:t>
                  </w:r>
                </w:p>
              </w:txbxContent>
            </v:textbox>
          </v:rect>
        </w:pict>
      </w:r>
      <w:r>
        <w:rPr>
          <w:rFonts w:hint="eastAsia" w:ascii="仿宋" w:hAnsi="仿宋" w:eastAsia="仿宋" w:cs="仿宋"/>
          <w:color w:val="auto"/>
          <w:highlight w:val="none"/>
        </w:rPr>
        <w:pict>
          <v:rect id="矩形 9" o:spid="_x0000_s1038" o:spt="1" style="position:absolute;left:0pt;margin-left:-10.9pt;margin-top:13.75pt;height:152.4pt;width:226.05pt;z-index:251655168;mso-width-relative:page;mso-height-relative:page;" stroked="t" coordsize="21600,21600">
            <v:path/>
            <v:fill color2="#BBD5F0" focussize="0,0"/>
            <v:stroke weight="1.25pt" color="#0D0D0D" dashstyle="1 1" endcap="round"/>
            <v:imagedata o:title=""/>
            <o:lock v:ext="edit"/>
            <v:textbox>
              <w:txbxContent>
                <w:p/>
                <w:p/>
                <w:p/>
                <w:p/>
                <w:p/>
                <w:p/>
                <w:p>
                  <w:pPr>
                    <w:jc w:val="center"/>
                  </w:pPr>
                  <w:r>
                    <w:rPr>
                      <w:rFonts w:hint="eastAsia" w:cs="宋体"/>
                    </w:rPr>
                    <w:t>附：法定代表人身份证复印件</w:t>
                  </w:r>
                </w:p>
              </w:txbxContent>
            </v:textbox>
          </v:rect>
        </w:pict>
      </w:r>
      <w:r>
        <w:rPr>
          <w:rFonts w:hint="eastAsia" w:ascii="仿宋" w:hAnsi="仿宋" w:eastAsia="仿宋" w:cs="仿宋"/>
          <w:color w:val="auto"/>
          <w:sz w:val="32"/>
          <w:szCs w:val="32"/>
          <w:highlight w:val="none"/>
        </w:rPr>
        <w:tab/>
      </w:r>
    </w:p>
    <w:p>
      <w:pPr>
        <w:spacing w:line="440" w:lineRule="exact"/>
        <w:jc w:val="left"/>
        <w:rPr>
          <w:rFonts w:hint="eastAsia" w:ascii="仿宋" w:hAnsi="仿宋" w:eastAsia="仿宋" w:cs="仿宋"/>
          <w:color w:val="auto"/>
          <w:sz w:val="32"/>
          <w:szCs w:val="32"/>
          <w:highlight w:val="none"/>
        </w:rPr>
      </w:pPr>
    </w:p>
    <w:p>
      <w:pPr>
        <w:spacing w:line="440" w:lineRule="exact"/>
        <w:jc w:val="left"/>
        <w:rPr>
          <w:rFonts w:hint="eastAsia" w:ascii="仿宋" w:hAnsi="仿宋" w:eastAsia="仿宋" w:cs="仿宋"/>
          <w:color w:val="auto"/>
          <w:sz w:val="32"/>
          <w:szCs w:val="32"/>
          <w:highlight w:val="none"/>
        </w:rPr>
      </w:pPr>
    </w:p>
    <w:p>
      <w:pPr>
        <w:spacing w:line="440" w:lineRule="exact"/>
        <w:jc w:val="center"/>
        <w:rPr>
          <w:rFonts w:hint="eastAsia" w:ascii="仿宋" w:hAnsi="仿宋" w:eastAsia="仿宋" w:cs="仿宋"/>
          <w:color w:val="auto"/>
          <w:sz w:val="32"/>
          <w:szCs w:val="32"/>
          <w:highlight w:val="none"/>
        </w:rPr>
      </w:pPr>
    </w:p>
    <w:p>
      <w:pPr>
        <w:spacing w:line="440" w:lineRule="exact"/>
        <w:jc w:val="center"/>
        <w:rPr>
          <w:rFonts w:hint="eastAsia" w:ascii="仿宋" w:hAnsi="仿宋" w:eastAsia="仿宋" w:cs="仿宋"/>
          <w:color w:val="auto"/>
          <w:sz w:val="32"/>
          <w:szCs w:val="32"/>
          <w:highlight w:val="none"/>
        </w:rPr>
      </w:pPr>
    </w:p>
    <w:p>
      <w:pPr>
        <w:spacing w:line="440" w:lineRule="exact"/>
        <w:jc w:val="center"/>
        <w:rPr>
          <w:rFonts w:hint="eastAsia" w:ascii="仿宋" w:hAnsi="仿宋" w:eastAsia="仿宋" w:cs="仿宋"/>
          <w:color w:val="auto"/>
          <w:sz w:val="32"/>
          <w:szCs w:val="32"/>
          <w:highlight w:val="none"/>
        </w:rPr>
      </w:pPr>
    </w:p>
    <w:p>
      <w:pPr>
        <w:spacing w:line="440" w:lineRule="exact"/>
        <w:jc w:val="center"/>
        <w:rPr>
          <w:rFonts w:hint="eastAsia" w:ascii="仿宋" w:hAnsi="仿宋" w:eastAsia="仿宋" w:cs="仿宋"/>
          <w:color w:val="auto"/>
          <w:sz w:val="32"/>
          <w:szCs w:val="32"/>
          <w:highlight w:val="none"/>
        </w:rPr>
      </w:pPr>
    </w:p>
    <w:p>
      <w:pPr>
        <w:spacing w:line="440" w:lineRule="exact"/>
        <w:jc w:val="left"/>
        <w:rPr>
          <w:rFonts w:hint="eastAsia" w:ascii="仿宋" w:hAnsi="仿宋" w:eastAsia="仿宋" w:cs="仿宋"/>
          <w:color w:val="auto"/>
          <w:sz w:val="32"/>
          <w:szCs w:val="32"/>
          <w:highlight w:val="none"/>
        </w:rPr>
      </w:pPr>
    </w:p>
    <w:p>
      <w:pPr>
        <w:spacing w:line="440" w:lineRule="exact"/>
        <w:jc w:val="left"/>
        <w:rPr>
          <w:rFonts w:hint="eastAsia" w:ascii="仿宋" w:hAnsi="仿宋" w:eastAsia="仿宋" w:cs="仿宋"/>
          <w:color w:val="auto"/>
          <w:sz w:val="32"/>
          <w:szCs w:val="32"/>
          <w:highlight w:val="none"/>
        </w:rPr>
      </w:pPr>
    </w:p>
    <w:p>
      <w:pPr>
        <w:spacing w:line="440" w:lineRule="exact"/>
        <w:jc w:val="both"/>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法定代表人签字或盖章：</w:t>
      </w:r>
      <w:r>
        <w:rPr>
          <w:rFonts w:hint="eastAsia" w:ascii="仿宋" w:hAnsi="仿宋" w:eastAsia="仿宋" w:cs="仿宋"/>
          <w:color w:val="auto"/>
          <w:sz w:val="32"/>
          <w:szCs w:val="32"/>
          <w:highlight w:val="none"/>
          <w:u w:val="single"/>
        </w:rPr>
        <w:t xml:space="preserve">                      </w:t>
      </w:r>
    </w:p>
    <w:p>
      <w:pPr>
        <w:spacing w:line="440" w:lineRule="exact"/>
        <w:jc w:val="both"/>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职    务：</w:t>
      </w:r>
      <w:r>
        <w:rPr>
          <w:rFonts w:hint="eastAsia" w:ascii="仿宋" w:hAnsi="仿宋" w:eastAsia="仿宋" w:cs="仿宋"/>
          <w:color w:val="auto"/>
          <w:sz w:val="32"/>
          <w:szCs w:val="32"/>
          <w:highlight w:val="none"/>
          <w:u w:val="single"/>
        </w:rPr>
        <w:t xml:space="preserve">                        </w:t>
      </w:r>
    </w:p>
    <w:p>
      <w:pPr>
        <w:spacing w:line="440" w:lineRule="exact"/>
        <w:jc w:val="both"/>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单位名称：</w:t>
      </w:r>
      <w:r>
        <w:rPr>
          <w:rFonts w:hint="eastAsia" w:ascii="仿宋" w:hAnsi="仿宋" w:eastAsia="仿宋" w:cs="仿宋"/>
          <w:color w:val="auto"/>
          <w:sz w:val="32"/>
          <w:szCs w:val="32"/>
          <w:highlight w:val="none"/>
          <w:u w:val="single"/>
        </w:rPr>
        <w:t xml:space="preserve">                        </w:t>
      </w:r>
    </w:p>
    <w:p>
      <w:pPr>
        <w:spacing w:line="440" w:lineRule="exact"/>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代理人（被授权人）签字或盖章：</w:t>
      </w:r>
      <w:r>
        <w:rPr>
          <w:rFonts w:hint="eastAsia" w:ascii="仿宋" w:hAnsi="仿宋" w:eastAsia="仿宋" w:cs="仿宋"/>
          <w:color w:val="auto"/>
          <w:sz w:val="32"/>
          <w:szCs w:val="32"/>
          <w:highlight w:val="none"/>
          <w:u w:val="single"/>
        </w:rPr>
        <w:t xml:space="preserve">              </w:t>
      </w:r>
    </w:p>
    <w:p>
      <w:pPr>
        <w:spacing w:line="440" w:lineRule="exact"/>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职    务：</w:t>
      </w:r>
      <w:r>
        <w:rPr>
          <w:rFonts w:hint="eastAsia" w:ascii="仿宋" w:hAnsi="仿宋" w:eastAsia="仿宋" w:cs="仿宋"/>
          <w:color w:val="auto"/>
          <w:sz w:val="32"/>
          <w:szCs w:val="32"/>
          <w:highlight w:val="none"/>
          <w:u w:val="single"/>
        </w:rPr>
        <w:t xml:space="preserve">                        </w:t>
      </w:r>
    </w:p>
    <w:p>
      <w:pPr>
        <w:spacing w:line="440" w:lineRule="exact"/>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单位名称：</w:t>
      </w:r>
      <w:r>
        <w:rPr>
          <w:rFonts w:hint="eastAsia" w:ascii="仿宋" w:hAnsi="仿宋" w:eastAsia="仿宋" w:cs="仿宋"/>
          <w:color w:val="auto"/>
          <w:sz w:val="32"/>
          <w:szCs w:val="32"/>
          <w:highlight w:val="none"/>
          <w:u w:val="single"/>
        </w:rPr>
        <w:t xml:space="preserve">                        </w:t>
      </w:r>
    </w:p>
    <w:p>
      <w:pPr>
        <w:spacing w:line="440" w:lineRule="exact"/>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投标人名称：</w:t>
      </w:r>
      <w:r>
        <w:rPr>
          <w:rFonts w:hint="eastAsia" w:ascii="仿宋" w:hAnsi="仿宋" w:eastAsia="仿宋" w:cs="仿宋"/>
          <w:color w:val="auto"/>
          <w:sz w:val="32"/>
          <w:szCs w:val="32"/>
          <w:highlight w:val="none"/>
          <w:u w:val="single"/>
        </w:rPr>
        <w:t xml:space="preserve">                        </w:t>
      </w:r>
    </w:p>
    <w:p>
      <w:pPr>
        <w:spacing w:line="440" w:lineRule="exac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投标人：（公章）     </w:t>
      </w:r>
    </w:p>
    <w:p>
      <w:pPr>
        <w:spacing w:line="440" w:lineRule="exact"/>
        <w:ind w:firstLine="562" w:firstLineChars="200"/>
        <w:jc w:val="left"/>
        <w:rPr>
          <w:rFonts w:hint="eastAsia" w:ascii="仿宋" w:hAnsi="仿宋" w:eastAsia="仿宋" w:cs="仿宋"/>
          <w:b/>
          <w:bCs/>
          <w:color w:val="auto"/>
          <w:sz w:val="28"/>
          <w:szCs w:val="28"/>
          <w:highlight w:val="none"/>
          <w:u w:val="double"/>
        </w:rPr>
      </w:pPr>
      <w:r>
        <w:rPr>
          <w:rFonts w:hint="eastAsia" w:ascii="仿宋" w:hAnsi="仿宋" w:eastAsia="仿宋" w:cs="仿宋"/>
          <w:b/>
          <w:bCs/>
          <w:color w:val="auto"/>
          <w:sz w:val="28"/>
          <w:szCs w:val="28"/>
          <w:highlight w:val="none"/>
          <w:u w:val="double"/>
        </w:rPr>
        <w:t>注：本表一式两份，投标文件内装订一份，开标时授权委托人手持一份。</w:t>
      </w:r>
    </w:p>
    <w:p>
      <w:pPr>
        <w:spacing w:line="440" w:lineRule="exact"/>
        <w:jc w:val="center"/>
        <w:rPr>
          <w:rFonts w:hint="eastAsia" w:ascii="仿宋" w:hAnsi="仿宋" w:eastAsia="仿宋" w:cs="仿宋"/>
          <w:b/>
          <w:bCs/>
          <w:color w:val="auto"/>
          <w:sz w:val="36"/>
          <w:szCs w:val="36"/>
          <w:highlight w:val="none"/>
        </w:rPr>
      </w:pPr>
    </w:p>
    <w:p>
      <w:pPr>
        <w:spacing w:line="440" w:lineRule="exact"/>
        <w:jc w:val="center"/>
        <w:rPr>
          <w:rFonts w:hint="eastAsia" w:ascii="仿宋" w:hAnsi="仿宋" w:eastAsia="仿宋" w:cs="仿宋"/>
          <w:b/>
          <w:bCs/>
          <w:color w:val="auto"/>
          <w:sz w:val="36"/>
          <w:szCs w:val="36"/>
          <w:highlight w:val="none"/>
        </w:rPr>
      </w:pPr>
      <w:bookmarkStart w:id="28" w:name="_Toc27208_WPSOffice_Level1"/>
      <w:r>
        <w:rPr>
          <w:rFonts w:hint="eastAsia" w:ascii="仿宋" w:hAnsi="仿宋" w:eastAsia="仿宋" w:cs="仿宋"/>
          <w:b/>
          <w:bCs/>
          <w:color w:val="auto"/>
          <w:sz w:val="36"/>
          <w:szCs w:val="36"/>
          <w:highlight w:val="none"/>
          <w:lang w:val="en-US" w:eastAsia="zh-CN"/>
        </w:rPr>
        <w:t>2</w:t>
      </w:r>
      <w:r>
        <w:rPr>
          <w:rFonts w:hint="eastAsia" w:ascii="仿宋" w:hAnsi="仿宋" w:eastAsia="仿宋" w:cs="仿宋"/>
          <w:b/>
          <w:bCs/>
          <w:color w:val="auto"/>
          <w:sz w:val="36"/>
          <w:szCs w:val="36"/>
          <w:highlight w:val="none"/>
        </w:rPr>
        <w:t>、投标函格式</w:t>
      </w:r>
      <w:bookmarkEnd w:id="28"/>
    </w:p>
    <w:p>
      <w:pPr>
        <w:keepNext w:val="0"/>
        <w:keepLines w:val="0"/>
        <w:widowControl/>
        <w:suppressLineNumbers w:val="0"/>
        <w:spacing w:line="360" w:lineRule="auto"/>
        <w:jc w:val="left"/>
        <w:rPr>
          <w:rFonts w:hint="eastAsia" w:ascii="仿宋" w:hAnsi="仿宋" w:eastAsia="仿宋" w:cs="仿宋"/>
          <w:color w:val="auto"/>
          <w:sz w:val="22"/>
          <w:szCs w:val="22"/>
          <w:highlight w:val="none"/>
          <w:u w:val="single"/>
        </w:rPr>
      </w:pPr>
      <w:r>
        <w:rPr>
          <w:rFonts w:hint="eastAsia" w:ascii="仿宋" w:hAnsi="仿宋" w:eastAsia="仿宋" w:cs="仿宋"/>
          <w:color w:val="auto"/>
          <w:kern w:val="0"/>
          <w:sz w:val="28"/>
          <w:szCs w:val="28"/>
          <w:highlight w:val="none"/>
          <w:lang w:val="en-US" w:eastAsia="zh-CN" w:bidi="ar"/>
        </w:rPr>
        <w:t>致：</w:t>
      </w:r>
      <w:r>
        <w:rPr>
          <w:rFonts w:hint="eastAsia" w:ascii="仿宋" w:hAnsi="仿宋" w:eastAsia="仿宋" w:cs="仿宋"/>
          <w:color w:val="auto"/>
          <w:kern w:val="0"/>
          <w:sz w:val="28"/>
          <w:szCs w:val="28"/>
          <w:highlight w:val="none"/>
          <w:u w:val="single"/>
          <w:lang w:val="en-US" w:eastAsia="zh-CN" w:bidi="ar"/>
        </w:rPr>
        <w:t xml:space="preserve"> {采购人名称}     </w:t>
      </w:r>
    </w:p>
    <w:p>
      <w:pPr>
        <w:keepNext w:val="0"/>
        <w:keepLines w:val="0"/>
        <w:widowControl/>
        <w:suppressLineNumbers w:val="0"/>
        <w:spacing w:line="360" w:lineRule="auto"/>
        <w:ind w:firstLine="560" w:firstLineChars="200"/>
        <w:jc w:val="left"/>
        <w:rPr>
          <w:rFonts w:hint="eastAsia" w:ascii="仿宋" w:hAnsi="仿宋" w:eastAsia="仿宋" w:cs="仿宋"/>
          <w:color w:val="auto"/>
          <w:sz w:val="22"/>
          <w:szCs w:val="22"/>
          <w:highlight w:val="none"/>
        </w:rPr>
      </w:pPr>
      <w:r>
        <w:rPr>
          <w:rFonts w:hint="eastAsia" w:ascii="仿宋" w:hAnsi="仿宋" w:eastAsia="仿宋" w:cs="仿宋"/>
          <w:color w:val="auto"/>
          <w:kern w:val="0"/>
          <w:sz w:val="28"/>
          <w:szCs w:val="28"/>
          <w:highlight w:val="none"/>
          <w:lang w:val="en-US" w:eastAsia="zh-CN" w:bidi="ar"/>
        </w:rPr>
        <w:t>1、根据你方项目编号为</w:t>
      </w:r>
      <w:r>
        <w:rPr>
          <w:rFonts w:hint="eastAsia" w:ascii="仿宋" w:hAnsi="仿宋" w:eastAsia="仿宋" w:cs="仿宋"/>
          <w:color w:val="auto"/>
          <w:kern w:val="0"/>
          <w:sz w:val="28"/>
          <w:szCs w:val="28"/>
          <w:highlight w:val="none"/>
          <w:u w:val="single"/>
          <w:lang w:val="en-US" w:eastAsia="zh-CN" w:bidi="ar"/>
        </w:rPr>
        <w:t xml:space="preserve"> {项目编号} 的 {项目名称} </w:t>
      </w:r>
      <w:r>
        <w:rPr>
          <w:rFonts w:hint="eastAsia" w:ascii="仿宋" w:hAnsi="仿宋" w:eastAsia="仿宋" w:cs="仿宋"/>
          <w:color w:val="auto"/>
          <w:kern w:val="0"/>
          <w:sz w:val="28"/>
          <w:szCs w:val="28"/>
          <w:highlight w:val="none"/>
          <w:lang w:val="en-US" w:eastAsia="zh-CN" w:bidi="ar"/>
        </w:rPr>
        <w:t>公开招标文件，遵照《中华人 民共和国招标投标法》等有关规定，经研究上述公开招标文件的投标须知、合同条款及其他 有关文件后，我方接受上述文件要求，并对采购清单控制价无异议。我方愿以</w:t>
      </w:r>
      <w:r>
        <w:rPr>
          <w:rFonts w:hint="eastAsia" w:ascii="仿宋" w:hAnsi="仿宋" w:eastAsia="仿宋" w:cs="仿宋"/>
          <w:color w:val="auto"/>
          <w:kern w:val="0"/>
          <w:sz w:val="28"/>
          <w:szCs w:val="28"/>
          <w:highlight w:val="none"/>
          <w:u w:val="single"/>
          <w:lang w:val="en-US" w:eastAsia="zh-CN" w:bidi="ar"/>
        </w:rPr>
        <w:t>人民币（大写） （小写        元）</w:t>
      </w:r>
      <w:r>
        <w:rPr>
          <w:rFonts w:hint="eastAsia" w:ascii="仿宋" w:hAnsi="仿宋" w:eastAsia="仿宋" w:cs="仿宋"/>
          <w:color w:val="auto"/>
          <w:kern w:val="0"/>
          <w:sz w:val="28"/>
          <w:szCs w:val="28"/>
          <w:highlight w:val="none"/>
          <w:lang w:val="en-US" w:eastAsia="zh-CN" w:bidi="ar"/>
        </w:rPr>
        <w:t xml:space="preserve">的投标总报价，并承诺按本公开招标文件、合同条款、承担上述项目的供货，并承担任何质量缺陷保修责任。 </w:t>
      </w:r>
    </w:p>
    <w:p>
      <w:pPr>
        <w:keepNext w:val="0"/>
        <w:keepLines w:val="0"/>
        <w:widowControl/>
        <w:suppressLineNumbers w:val="0"/>
        <w:spacing w:line="360" w:lineRule="auto"/>
        <w:ind w:firstLine="560" w:firstLineChars="200"/>
        <w:jc w:val="left"/>
        <w:rPr>
          <w:rFonts w:hint="eastAsia" w:ascii="仿宋" w:hAnsi="仿宋" w:eastAsia="仿宋" w:cs="仿宋"/>
          <w:color w:val="auto"/>
          <w:sz w:val="22"/>
          <w:szCs w:val="22"/>
          <w:highlight w:val="none"/>
        </w:rPr>
      </w:pPr>
      <w:r>
        <w:rPr>
          <w:rFonts w:hint="eastAsia" w:ascii="仿宋" w:hAnsi="仿宋" w:eastAsia="仿宋" w:cs="仿宋"/>
          <w:color w:val="auto"/>
          <w:kern w:val="0"/>
          <w:sz w:val="28"/>
          <w:szCs w:val="28"/>
          <w:highlight w:val="none"/>
          <w:lang w:val="en-US" w:eastAsia="zh-CN" w:bidi="ar"/>
        </w:rPr>
        <w:t xml:space="preserve">2、我方已详细审核并确认全部公开招标文件及有关附件，充分理解投标价格不得低于企业个别成本有关规定。我方经成本核算，所填报的投标报价不低于企业个别成本。 </w:t>
      </w:r>
    </w:p>
    <w:p>
      <w:pPr>
        <w:keepNext w:val="0"/>
        <w:keepLines w:val="0"/>
        <w:widowControl/>
        <w:suppressLineNumbers w:val="0"/>
        <w:spacing w:line="360" w:lineRule="auto"/>
        <w:ind w:firstLine="560" w:firstLineChars="200"/>
        <w:jc w:val="left"/>
        <w:rPr>
          <w:rFonts w:hint="eastAsia" w:ascii="仿宋" w:hAnsi="仿宋" w:eastAsia="仿宋" w:cs="仿宋"/>
          <w:color w:val="auto"/>
          <w:sz w:val="22"/>
          <w:szCs w:val="22"/>
          <w:highlight w:val="none"/>
        </w:rPr>
      </w:pPr>
      <w:r>
        <w:rPr>
          <w:rFonts w:hint="eastAsia" w:ascii="仿宋" w:hAnsi="仿宋" w:eastAsia="仿宋" w:cs="仿宋"/>
          <w:color w:val="auto"/>
          <w:kern w:val="0"/>
          <w:sz w:val="28"/>
          <w:szCs w:val="28"/>
          <w:highlight w:val="none"/>
          <w:lang w:val="en-US" w:eastAsia="zh-CN" w:bidi="ar"/>
        </w:rPr>
        <w:t xml:space="preserve">3、我方承认投标函附录是我方投标函的组成部分。 </w:t>
      </w:r>
    </w:p>
    <w:p>
      <w:pPr>
        <w:keepNext w:val="0"/>
        <w:keepLines w:val="0"/>
        <w:widowControl/>
        <w:suppressLineNumbers w:val="0"/>
        <w:spacing w:line="360" w:lineRule="auto"/>
        <w:ind w:firstLine="560" w:firstLineChars="200"/>
        <w:jc w:val="left"/>
        <w:rPr>
          <w:rFonts w:hint="eastAsia" w:ascii="仿宋" w:hAnsi="仿宋" w:eastAsia="仿宋" w:cs="仿宋"/>
          <w:color w:val="auto"/>
          <w:sz w:val="22"/>
          <w:szCs w:val="22"/>
          <w:highlight w:val="none"/>
        </w:rPr>
      </w:pPr>
      <w:r>
        <w:rPr>
          <w:rFonts w:hint="eastAsia" w:ascii="仿宋" w:hAnsi="仿宋" w:eastAsia="仿宋" w:cs="仿宋"/>
          <w:color w:val="auto"/>
          <w:kern w:val="0"/>
          <w:sz w:val="28"/>
          <w:szCs w:val="28"/>
          <w:highlight w:val="none"/>
          <w:lang w:val="en-US" w:eastAsia="zh-CN" w:bidi="ar"/>
        </w:rPr>
        <w:t>4、一旦我方中标，我方保证按</w:t>
      </w:r>
      <w:r>
        <w:rPr>
          <w:rFonts w:hint="eastAsia" w:ascii="仿宋" w:hAnsi="仿宋" w:eastAsia="仿宋" w:cs="仿宋"/>
          <w:color w:val="auto"/>
          <w:kern w:val="0"/>
          <w:sz w:val="28"/>
          <w:szCs w:val="28"/>
          <w:highlight w:val="none"/>
          <w:u w:val="single"/>
          <w:lang w:val="en-US" w:eastAsia="zh-CN" w:bidi="ar"/>
        </w:rPr>
        <w:t xml:space="preserve">       </w:t>
      </w:r>
      <w:r>
        <w:rPr>
          <w:rFonts w:hint="eastAsia" w:ascii="仿宋" w:hAnsi="仿宋" w:eastAsia="仿宋" w:cs="仿宋"/>
          <w:color w:val="auto"/>
          <w:kern w:val="0"/>
          <w:sz w:val="28"/>
          <w:szCs w:val="28"/>
          <w:highlight w:val="none"/>
          <w:lang w:val="en-US" w:eastAsia="zh-CN" w:bidi="ar"/>
        </w:rPr>
        <w:t xml:space="preserve">日历天的供货期和公开招标文件或业主的要求如期供货。 </w:t>
      </w:r>
    </w:p>
    <w:p>
      <w:pPr>
        <w:keepNext w:val="0"/>
        <w:keepLines w:val="0"/>
        <w:widowControl/>
        <w:suppressLineNumbers w:val="0"/>
        <w:spacing w:line="360" w:lineRule="auto"/>
        <w:ind w:firstLine="560" w:firstLineChars="200"/>
        <w:jc w:val="left"/>
        <w:rPr>
          <w:rFonts w:hint="eastAsia" w:ascii="仿宋" w:hAnsi="仿宋" w:eastAsia="仿宋" w:cs="仿宋"/>
          <w:color w:val="auto"/>
          <w:sz w:val="22"/>
          <w:szCs w:val="22"/>
          <w:highlight w:val="none"/>
        </w:rPr>
      </w:pPr>
      <w:r>
        <w:rPr>
          <w:rFonts w:hint="eastAsia" w:ascii="仿宋" w:hAnsi="仿宋" w:eastAsia="仿宋" w:cs="仿宋"/>
          <w:color w:val="auto"/>
          <w:kern w:val="0"/>
          <w:sz w:val="28"/>
          <w:szCs w:val="28"/>
          <w:highlight w:val="none"/>
          <w:lang w:val="en-US" w:eastAsia="zh-CN" w:bidi="ar"/>
        </w:rPr>
        <w:t>5、一旦我方中标，我方保证产品质量达到</w:t>
      </w:r>
      <w:r>
        <w:rPr>
          <w:rFonts w:hint="eastAsia" w:ascii="仿宋" w:hAnsi="仿宋" w:eastAsia="仿宋" w:cs="仿宋"/>
          <w:color w:val="auto"/>
          <w:kern w:val="0"/>
          <w:sz w:val="28"/>
          <w:szCs w:val="28"/>
          <w:highlight w:val="none"/>
          <w:u w:val="single"/>
          <w:lang w:val="en-US" w:eastAsia="zh-CN" w:bidi="ar"/>
        </w:rPr>
        <w:t xml:space="preserve">   合格   </w:t>
      </w:r>
      <w:r>
        <w:rPr>
          <w:rFonts w:hint="eastAsia" w:ascii="仿宋" w:hAnsi="仿宋" w:eastAsia="仿宋" w:cs="仿宋"/>
          <w:color w:val="auto"/>
          <w:kern w:val="0"/>
          <w:sz w:val="28"/>
          <w:szCs w:val="28"/>
          <w:highlight w:val="none"/>
          <w:lang w:val="en-US" w:eastAsia="zh-CN" w:bidi="ar"/>
        </w:rPr>
        <w:t xml:space="preserve">标准。 </w:t>
      </w:r>
    </w:p>
    <w:p>
      <w:pPr>
        <w:keepNext w:val="0"/>
        <w:keepLines w:val="0"/>
        <w:widowControl/>
        <w:suppressLineNumbers w:val="0"/>
        <w:spacing w:line="360" w:lineRule="auto"/>
        <w:ind w:firstLine="560" w:firstLineChars="200"/>
        <w:jc w:val="left"/>
        <w:rPr>
          <w:rFonts w:hint="eastAsia" w:ascii="仿宋" w:hAnsi="仿宋" w:eastAsia="仿宋" w:cs="仿宋"/>
          <w:color w:val="auto"/>
          <w:sz w:val="22"/>
          <w:szCs w:val="22"/>
          <w:highlight w:val="none"/>
        </w:rPr>
      </w:pPr>
      <w:r>
        <w:rPr>
          <w:rFonts w:hint="eastAsia" w:ascii="仿宋" w:hAnsi="仿宋" w:eastAsia="仿宋" w:cs="仿宋"/>
          <w:color w:val="auto"/>
          <w:kern w:val="0"/>
          <w:sz w:val="28"/>
          <w:szCs w:val="28"/>
          <w:highlight w:val="none"/>
          <w:lang w:val="en-US" w:eastAsia="zh-CN" w:bidi="ar"/>
        </w:rPr>
        <w:t xml:space="preserve">6、一旦我方中标，我方保证用于本项目的产品，不低于公开招标文件规定和投标文件承诺的合格产品。 </w:t>
      </w:r>
    </w:p>
    <w:p>
      <w:pPr>
        <w:keepNext w:val="0"/>
        <w:keepLines w:val="0"/>
        <w:widowControl/>
        <w:suppressLineNumbers w:val="0"/>
        <w:spacing w:line="360" w:lineRule="auto"/>
        <w:ind w:firstLine="560" w:firstLineChars="200"/>
        <w:jc w:val="left"/>
        <w:rPr>
          <w:rFonts w:hint="eastAsia" w:ascii="仿宋" w:hAnsi="仿宋" w:eastAsia="仿宋" w:cs="仿宋"/>
          <w:color w:val="auto"/>
          <w:sz w:val="22"/>
          <w:szCs w:val="22"/>
          <w:highlight w:val="none"/>
        </w:rPr>
      </w:pPr>
      <w:r>
        <w:rPr>
          <w:rFonts w:hint="eastAsia" w:ascii="仿宋" w:hAnsi="仿宋" w:eastAsia="仿宋" w:cs="仿宋"/>
          <w:color w:val="auto"/>
          <w:kern w:val="0"/>
          <w:sz w:val="28"/>
          <w:szCs w:val="28"/>
          <w:highlight w:val="none"/>
          <w:lang w:val="en-US" w:eastAsia="zh-CN" w:bidi="ar"/>
        </w:rPr>
        <w:t xml:space="preserve">7、一旦我方中标，我方保证在规定的时间内由我方法定代表人或授权委托人签订合同以及及时供货，并认真履行合同和其它各项承诺。 </w:t>
      </w:r>
    </w:p>
    <w:p>
      <w:pPr>
        <w:keepNext w:val="0"/>
        <w:keepLines w:val="0"/>
        <w:widowControl/>
        <w:suppressLineNumbers w:val="0"/>
        <w:spacing w:line="360" w:lineRule="auto"/>
        <w:ind w:firstLine="560" w:firstLineChars="200"/>
        <w:jc w:val="left"/>
        <w:rPr>
          <w:rFonts w:hint="eastAsia" w:ascii="仿宋" w:hAnsi="仿宋" w:eastAsia="仿宋" w:cs="仿宋"/>
          <w:color w:val="auto"/>
          <w:sz w:val="22"/>
          <w:szCs w:val="22"/>
          <w:highlight w:val="none"/>
        </w:rPr>
      </w:pPr>
      <w:r>
        <w:rPr>
          <w:rFonts w:hint="eastAsia" w:ascii="仿宋" w:hAnsi="仿宋" w:eastAsia="仿宋" w:cs="仿宋"/>
          <w:color w:val="auto"/>
          <w:kern w:val="0"/>
          <w:sz w:val="28"/>
          <w:szCs w:val="28"/>
          <w:highlight w:val="none"/>
          <w:lang w:val="en-US" w:eastAsia="zh-CN" w:bidi="ar"/>
        </w:rPr>
        <w:t xml:space="preserve">8、一旦我方中标，我方保证在规定的时间内按公开招标文件规定的方式、金额向采购人提交履约担保。 </w:t>
      </w:r>
    </w:p>
    <w:p>
      <w:pPr>
        <w:keepNext w:val="0"/>
        <w:keepLines w:val="0"/>
        <w:widowControl/>
        <w:suppressLineNumbers w:val="0"/>
        <w:spacing w:line="360" w:lineRule="auto"/>
        <w:ind w:firstLine="560" w:firstLineChars="200"/>
        <w:jc w:val="left"/>
        <w:rPr>
          <w:rFonts w:hint="eastAsia" w:ascii="仿宋" w:hAnsi="仿宋" w:eastAsia="仿宋" w:cs="仿宋"/>
          <w:color w:val="auto"/>
          <w:sz w:val="22"/>
          <w:szCs w:val="22"/>
          <w:highlight w:val="none"/>
        </w:rPr>
      </w:pPr>
      <w:r>
        <w:rPr>
          <w:rFonts w:hint="eastAsia" w:ascii="仿宋" w:hAnsi="仿宋" w:eastAsia="仿宋" w:cs="仿宋"/>
          <w:color w:val="auto"/>
          <w:kern w:val="0"/>
          <w:sz w:val="28"/>
          <w:szCs w:val="28"/>
          <w:highlight w:val="none"/>
          <w:lang w:val="en-US" w:eastAsia="zh-CN" w:bidi="ar"/>
        </w:rPr>
        <w:t xml:space="preserve">9、我方同意所提交的投标文件在公开招标文件的投标须知中规定的投标有效期内有效，在此期间内如果中标，我方将受此约束。 </w:t>
      </w:r>
    </w:p>
    <w:p>
      <w:pPr>
        <w:keepNext w:val="0"/>
        <w:keepLines w:val="0"/>
        <w:widowControl/>
        <w:suppressLineNumbers w:val="0"/>
        <w:spacing w:line="360" w:lineRule="auto"/>
        <w:ind w:firstLine="560" w:firstLineChars="200"/>
        <w:jc w:val="left"/>
        <w:rPr>
          <w:rFonts w:hint="eastAsia" w:ascii="仿宋" w:hAnsi="仿宋" w:eastAsia="仿宋" w:cs="仿宋"/>
          <w:color w:val="auto"/>
          <w:sz w:val="22"/>
          <w:szCs w:val="22"/>
          <w:highlight w:val="none"/>
        </w:rPr>
      </w:pPr>
      <w:r>
        <w:rPr>
          <w:rFonts w:hint="eastAsia" w:ascii="仿宋" w:hAnsi="仿宋" w:eastAsia="仿宋" w:cs="仿宋"/>
          <w:color w:val="auto"/>
          <w:kern w:val="0"/>
          <w:sz w:val="28"/>
          <w:szCs w:val="28"/>
          <w:highlight w:val="none"/>
          <w:lang w:val="en-US" w:eastAsia="zh-CN" w:bidi="ar"/>
        </w:rPr>
        <w:t>10、除非另外达成协议并生效，你方的中标通知书和本投标文件以及公开招标文件、公开招标文件澄清、修改通知、补充文件将成为约束双方的合同文件的组成部分。</w:t>
      </w:r>
    </w:p>
    <w:p>
      <w:pPr>
        <w:keepNext w:val="0"/>
        <w:keepLines w:val="0"/>
        <w:widowControl/>
        <w:suppressLineNumbers w:val="0"/>
        <w:spacing w:line="360" w:lineRule="auto"/>
        <w:ind w:firstLine="560" w:firstLineChars="200"/>
        <w:jc w:val="left"/>
        <w:rPr>
          <w:rFonts w:hint="eastAsia" w:ascii="仿宋" w:hAnsi="仿宋" w:eastAsia="仿宋" w:cs="仿宋"/>
          <w:color w:val="auto"/>
          <w:sz w:val="22"/>
          <w:szCs w:val="22"/>
          <w:highlight w:val="none"/>
        </w:rPr>
      </w:pPr>
      <w:r>
        <w:rPr>
          <w:rFonts w:hint="eastAsia" w:ascii="仿宋" w:hAnsi="仿宋" w:eastAsia="仿宋" w:cs="仿宋"/>
          <w:color w:val="auto"/>
          <w:kern w:val="0"/>
          <w:sz w:val="28"/>
          <w:szCs w:val="28"/>
          <w:highlight w:val="none"/>
          <w:lang w:val="en-US" w:eastAsia="zh-CN" w:bidi="ar"/>
        </w:rPr>
        <w:t xml:space="preserve">11、我方承诺完全响应《中华人民共和国政府采购法》第二十二条的规定。 </w:t>
      </w:r>
    </w:p>
    <w:p>
      <w:pPr>
        <w:keepNext w:val="0"/>
        <w:keepLines w:val="0"/>
        <w:widowControl/>
        <w:suppressLineNumbers w:val="0"/>
        <w:spacing w:line="360" w:lineRule="auto"/>
        <w:ind w:firstLine="562" w:firstLineChars="200"/>
        <w:jc w:val="left"/>
        <w:rPr>
          <w:rFonts w:hint="eastAsia" w:ascii="仿宋" w:hAnsi="仿宋" w:eastAsia="仿宋" w:cs="仿宋"/>
          <w:color w:val="auto"/>
          <w:sz w:val="22"/>
          <w:szCs w:val="22"/>
          <w:highlight w:val="none"/>
        </w:rPr>
      </w:pPr>
      <w:r>
        <w:rPr>
          <w:rFonts w:hint="eastAsia" w:ascii="仿宋" w:hAnsi="仿宋" w:eastAsia="仿宋" w:cs="仿宋"/>
          <w:b/>
          <w:color w:val="auto"/>
          <w:kern w:val="0"/>
          <w:sz w:val="28"/>
          <w:szCs w:val="28"/>
          <w:highlight w:val="none"/>
          <w:lang w:val="en-US" w:eastAsia="zh-CN" w:bidi="ar"/>
        </w:rPr>
        <w:t>12、我方承诺本项目质保期为</w:t>
      </w:r>
      <w:r>
        <w:rPr>
          <w:rFonts w:hint="eastAsia" w:ascii="仿宋" w:hAnsi="仿宋" w:eastAsia="仿宋" w:cs="仿宋"/>
          <w:b/>
          <w:color w:val="auto"/>
          <w:kern w:val="0"/>
          <w:sz w:val="28"/>
          <w:szCs w:val="28"/>
          <w:highlight w:val="none"/>
          <w:u w:val="single"/>
          <w:lang w:val="en-US" w:eastAsia="zh-CN" w:bidi="ar"/>
        </w:rPr>
        <w:t xml:space="preserve">    </w:t>
      </w:r>
      <w:r>
        <w:rPr>
          <w:rFonts w:hint="eastAsia" w:ascii="仿宋" w:hAnsi="仿宋" w:eastAsia="仿宋" w:cs="仿宋"/>
          <w:b/>
          <w:color w:val="auto"/>
          <w:kern w:val="0"/>
          <w:sz w:val="28"/>
          <w:szCs w:val="28"/>
          <w:highlight w:val="none"/>
          <w:lang w:val="en-US" w:eastAsia="zh-CN" w:bidi="ar"/>
        </w:rPr>
        <w:t xml:space="preserve">年。 </w:t>
      </w:r>
    </w:p>
    <w:p>
      <w:pPr>
        <w:spacing w:line="360" w:lineRule="auto"/>
        <w:ind w:firstLine="630"/>
        <w:rPr>
          <w:rFonts w:hint="eastAsia" w:ascii="仿宋" w:hAnsi="仿宋" w:eastAsia="仿宋" w:cs="仿宋"/>
          <w:color w:val="auto"/>
          <w:sz w:val="32"/>
          <w:szCs w:val="32"/>
          <w:highlight w:val="none"/>
        </w:rPr>
      </w:pPr>
    </w:p>
    <w:p>
      <w:pPr>
        <w:keepNext w:val="0"/>
        <w:keepLines w:val="0"/>
        <w:widowControl/>
        <w:suppressLineNumbers w:val="0"/>
        <w:spacing w:line="360" w:lineRule="auto"/>
        <w:jc w:val="left"/>
        <w:rPr>
          <w:rFonts w:hint="eastAsia" w:ascii="仿宋" w:hAnsi="仿宋" w:eastAsia="仿宋" w:cs="仿宋"/>
          <w:color w:val="auto"/>
          <w:sz w:val="22"/>
          <w:szCs w:val="22"/>
          <w:highlight w:val="none"/>
          <w:u w:val="single"/>
        </w:rPr>
      </w:pPr>
      <w:r>
        <w:rPr>
          <w:rFonts w:hint="eastAsia" w:ascii="仿宋" w:hAnsi="仿宋" w:eastAsia="仿宋" w:cs="仿宋"/>
          <w:color w:val="auto"/>
          <w:kern w:val="0"/>
          <w:sz w:val="28"/>
          <w:szCs w:val="28"/>
          <w:highlight w:val="none"/>
          <w:lang w:val="en-US" w:eastAsia="zh-CN" w:bidi="ar"/>
        </w:rPr>
        <w:t>投 标 人：</w:t>
      </w:r>
      <w:r>
        <w:rPr>
          <w:rFonts w:hint="eastAsia" w:ascii="仿宋" w:hAnsi="仿宋" w:eastAsia="仿宋" w:cs="仿宋"/>
          <w:color w:val="auto"/>
          <w:kern w:val="0"/>
          <w:sz w:val="28"/>
          <w:szCs w:val="28"/>
          <w:highlight w:val="none"/>
          <w:u w:val="single"/>
          <w:lang w:val="en-US" w:eastAsia="zh-CN" w:bidi="ar"/>
        </w:rPr>
        <w:t xml:space="preserve"> （名称） （盖章） </w:t>
      </w:r>
    </w:p>
    <w:p>
      <w:pPr>
        <w:keepNext w:val="0"/>
        <w:keepLines w:val="0"/>
        <w:widowControl/>
        <w:suppressLineNumbers w:val="0"/>
        <w:spacing w:line="360" w:lineRule="auto"/>
        <w:jc w:val="left"/>
        <w:rPr>
          <w:rFonts w:hint="eastAsia" w:ascii="仿宋" w:hAnsi="仿宋" w:eastAsia="仿宋" w:cs="仿宋"/>
          <w:color w:val="auto"/>
          <w:sz w:val="22"/>
          <w:szCs w:val="22"/>
          <w:highlight w:val="none"/>
        </w:rPr>
      </w:pPr>
      <w:r>
        <w:rPr>
          <w:rFonts w:hint="eastAsia" w:ascii="仿宋" w:hAnsi="仿宋" w:eastAsia="仿宋" w:cs="仿宋"/>
          <w:color w:val="auto"/>
          <w:kern w:val="0"/>
          <w:sz w:val="28"/>
          <w:szCs w:val="28"/>
          <w:highlight w:val="none"/>
          <w:lang w:val="en-US" w:eastAsia="zh-CN" w:bidi="ar"/>
        </w:rPr>
        <w:t>单位地址：</w:t>
      </w:r>
      <w:r>
        <w:rPr>
          <w:rFonts w:hint="eastAsia" w:ascii="仿宋" w:hAnsi="仿宋" w:eastAsia="仿宋" w:cs="仿宋"/>
          <w:color w:val="auto"/>
          <w:kern w:val="0"/>
          <w:sz w:val="28"/>
          <w:szCs w:val="28"/>
          <w:highlight w:val="none"/>
          <w:u w:val="single"/>
          <w:lang w:val="en-US" w:eastAsia="zh-CN" w:bidi="ar"/>
        </w:rPr>
        <w:t xml:space="preserve"> </w:t>
      </w:r>
      <w:r>
        <w:rPr>
          <w:rFonts w:hint="eastAsia" w:ascii="仿宋" w:hAnsi="仿宋" w:eastAsia="仿宋" w:cs="仿宋"/>
          <w:color w:val="auto"/>
          <w:kern w:val="0"/>
          <w:sz w:val="28"/>
          <w:szCs w:val="28"/>
          <w:highlight w:val="none"/>
          <w:u w:val="none"/>
          <w:lang w:val="en-US" w:eastAsia="zh-CN" w:bidi="ar"/>
        </w:rPr>
        <w:t xml:space="preserve">  </w:t>
      </w:r>
      <w:r>
        <w:rPr>
          <w:rFonts w:hint="eastAsia" w:ascii="仿宋" w:hAnsi="仿宋" w:eastAsia="仿宋" w:cs="仿宋"/>
          <w:color w:val="auto"/>
          <w:kern w:val="0"/>
          <w:sz w:val="28"/>
          <w:szCs w:val="28"/>
          <w:highlight w:val="none"/>
          <w:u w:val="single"/>
          <w:lang w:val="en-US" w:eastAsia="zh-CN" w:bidi="ar"/>
        </w:rPr>
        <w:t xml:space="preserve"> </w:t>
      </w:r>
      <w:r>
        <w:rPr>
          <w:rFonts w:hint="eastAsia" w:ascii="仿宋" w:hAnsi="仿宋" w:eastAsia="仿宋" w:cs="仿宋"/>
          <w:color w:val="auto"/>
          <w:kern w:val="0"/>
          <w:sz w:val="28"/>
          <w:szCs w:val="28"/>
          <w:highlight w:val="none"/>
          <w:lang w:val="en-US" w:eastAsia="zh-CN" w:bidi="ar"/>
        </w:rPr>
        <w:t xml:space="preserve"> </w:t>
      </w:r>
    </w:p>
    <w:p>
      <w:pPr>
        <w:keepNext w:val="0"/>
        <w:keepLines w:val="0"/>
        <w:widowControl/>
        <w:suppressLineNumbers w:val="0"/>
        <w:spacing w:line="360" w:lineRule="auto"/>
        <w:jc w:val="left"/>
        <w:rPr>
          <w:rFonts w:hint="eastAsia" w:ascii="仿宋" w:hAnsi="仿宋" w:eastAsia="仿宋" w:cs="仿宋"/>
          <w:color w:val="auto"/>
          <w:sz w:val="22"/>
          <w:szCs w:val="22"/>
          <w:highlight w:val="none"/>
        </w:rPr>
      </w:pPr>
      <w:r>
        <w:rPr>
          <w:rFonts w:hint="eastAsia" w:ascii="仿宋" w:hAnsi="仿宋" w:eastAsia="仿宋" w:cs="仿宋"/>
          <w:color w:val="auto"/>
          <w:kern w:val="0"/>
          <w:sz w:val="28"/>
          <w:szCs w:val="28"/>
          <w:highlight w:val="none"/>
          <w:lang w:val="en-US" w:eastAsia="zh-CN" w:bidi="ar"/>
        </w:rPr>
        <w:t xml:space="preserve">法定代表人或其委托代理人：        （签字） </w:t>
      </w:r>
    </w:p>
    <w:p>
      <w:pPr>
        <w:keepNext w:val="0"/>
        <w:keepLines w:val="0"/>
        <w:widowControl/>
        <w:suppressLineNumbers w:val="0"/>
        <w:spacing w:line="360" w:lineRule="auto"/>
        <w:jc w:val="left"/>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 xml:space="preserve">邮政编码： </w:t>
      </w:r>
    </w:p>
    <w:p>
      <w:pPr>
        <w:keepNext w:val="0"/>
        <w:keepLines w:val="0"/>
        <w:widowControl/>
        <w:suppressLineNumbers w:val="0"/>
        <w:spacing w:line="360" w:lineRule="auto"/>
        <w:jc w:val="left"/>
        <w:rPr>
          <w:rFonts w:hint="eastAsia" w:ascii="仿宋" w:hAnsi="仿宋" w:eastAsia="仿宋" w:cs="仿宋"/>
          <w:color w:val="auto"/>
          <w:sz w:val="22"/>
          <w:szCs w:val="22"/>
          <w:highlight w:val="none"/>
        </w:rPr>
      </w:pPr>
      <w:r>
        <w:rPr>
          <w:rFonts w:hint="eastAsia" w:ascii="仿宋" w:hAnsi="仿宋" w:eastAsia="仿宋" w:cs="仿宋"/>
          <w:color w:val="auto"/>
          <w:kern w:val="0"/>
          <w:sz w:val="28"/>
          <w:szCs w:val="28"/>
          <w:highlight w:val="none"/>
          <w:lang w:val="en-US" w:eastAsia="zh-CN" w:bidi="ar"/>
        </w:rPr>
        <w:t xml:space="preserve">电话： </w:t>
      </w:r>
    </w:p>
    <w:p>
      <w:pPr>
        <w:keepNext w:val="0"/>
        <w:keepLines w:val="0"/>
        <w:widowControl/>
        <w:suppressLineNumbers w:val="0"/>
        <w:spacing w:line="360" w:lineRule="auto"/>
        <w:jc w:val="left"/>
        <w:rPr>
          <w:rFonts w:hint="eastAsia" w:ascii="仿宋" w:hAnsi="仿宋" w:eastAsia="仿宋" w:cs="仿宋"/>
          <w:color w:val="auto"/>
          <w:sz w:val="22"/>
          <w:szCs w:val="22"/>
          <w:highlight w:val="none"/>
        </w:rPr>
      </w:pPr>
      <w:r>
        <w:rPr>
          <w:rFonts w:hint="eastAsia" w:ascii="仿宋" w:hAnsi="仿宋" w:eastAsia="仿宋" w:cs="仿宋"/>
          <w:color w:val="auto"/>
          <w:kern w:val="0"/>
          <w:sz w:val="28"/>
          <w:szCs w:val="28"/>
          <w:highlight w:val="none"/>
          <w:lang w:val="en-US" w:eastAsia="zh-CN" w:bidi="ar"/>
        </w:rPr>
        <w:t>日期：</w:t>
      </w:r>
      <w:r>
        <w:rPr>
          <w:rFonts w:hint="eastAsia" w:ascii="仿宋" w:hAnsi="仿宋" w:eastAsia="仿宋" w:cs="仿宋"/>
          <w:color w:val="auto"/>
          <w:kern w:val="0"/>
          <w:sz w:val="28"/>
          <w:szCs w:val="28"/>
          <w:highlight w:val="none"/>
          <w:u w:val="single"/>
          <w:lang w:val="en-US" w:eastAsia="zh-CN" w:bidi="ar"/>
        </w:rPr>
        <w:t xml:space="preserve"> 年   月   日</w:t>
      </w:r>
    </w:p>
    <w:p>
      <w:pPr>
        <w:ind w:firstLine="560" w:firstLineChars="200"/>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u w:val="single"/>
        </w:rPr>
        <w:t xml:space="preserve">                                   </w:t>
      </w:r>
    </w:p>
    <w:p>
      <w:pPr>
        <w:spacing w:line="440" w:lineRule="exact"/>
        <w:rPr>
          <w:rFonts w:hint="eastAsia" w:ascii="仿宋" w:hAnsi="仿宋" w:eastAsia="仿宋" w:cs="仿宋"/>
          <w:b/>
          <w:bCs/>
          <w:color w:val="auto"/>
          <w:sz w:val="40"/>
          <w:szCs w:val="40"/>
          <w:highlight w:val="none"/>
        </w:rPr>
      </w:pPr>
      <w:bookmarkStart w:id="29" w:name="_Hlk450185103"/>
      <w:r>
        <w:rPr>
          <w:rFonts w:hint="eastAsia" w:ascii="仿宋" w:hAnsi="仿宋" w:eastAsia="仿宋" w:cs="仿宋"/>
          <w:b/>
          <w:bCs/>
          <w:color w:val="auto"/>
          <w:sz w:val="40"/>
          <w:szCs w:val="40"/>
          <w:highlight w:val="none"/>
        </w:rPr>
        <w:br w:type="page"/>
      </w:r>
    </w:p>
    <w:p>
      <w:pPr>
        <w:spacing w:line="440" w:lineRule="exact"/>
        <w:jc w:val="center"/>
        <w:rPr>
          <w:rFonts w:hint="eastAsia" w:ascii="仿宋" w:hAnsi="仿宋" w:eastAsia="仿宋" w:cs="仿宋"/>
          <w:b/>
          <w:bCs/>
          <w:color w:val="auto"/>
          <w:sz w:val="40"/>
          <w:szCs w:val="40"/>
          <w:highlight w:val="none"/>
        </w:rPr>
      </w:pPr>
      <w:bookmarkStart w:id="30" w:name="_Toc8360_WPSOffice_Level1"/>
      <w:r>
        <w:rPr>
          <w:rFonts w:hint="eastAsia" w:ascii="仿宋" w:hAnsi="仿宋" w:eastAsia="仿宋" w:cs="仿宋"/>
          <w:b/>
          <w:bCs/>
          <w:color w:val="auto"/>
          <w:sz w:val="40"/>
          <w:szCs w:val="40"/>
          <w:highlight w:val="none"/>
          <w:lang w:val="en-US" w:eastAsia="zh-CN"/>
        </w:rPr>
        <w:t>3</w:t>
      </w:r>
      <w:r>
        <w:rPr>
          <w:rFonts w:hint="eastAsia" w:ascii="仿宋" w:hAnsi="仿宋" w:eastAsia="仿宋" w:cs="仿宋"/>
          <w:b/>
          <w:bCs/>
          <w:color w:val="auto"/>
          <w:sz w:val="40"/>
          <w:szCs w:val="40"/>
          <w:highlight w:val="none"/>
        </w:rPr>
        <w:t>、开 标 一 览 表</w:t>
      </w:r>
      <w:bookmarkEnd w:id="29"/>
      <w:bookmarkEnd w:id="30"/>
    </w:p>
    <w:p>
      <w:pPr>
        <w:spacing w:line="440" w:lineRule="exact"/>
        <w:ind w:firstLine="630" w:firstLineChars="196"/>
        <w:rPr>
          <w:rFonts w:hint="eastAsia" w:ascii="仿宋" w:hAnsi="仿宋" w:eastAsia="仿宋" w:cs="仿宋"/>
          <w:b/>
          <w:bCs/>
          <w:color w:val="auto"/>
          <w:sz w:val="32"/>
          <w:szCs w:val="32"/>
          <w:highlight w:val="none"/>
          <w:u w:val="single"/>
        </w:rPr>
      </w:pPr>
      <w:r>
        <w:rPr>
          <w:rFonts w:hint="eastAsia" w:ascii="仿宋" w:hAnsi="仿宋" w:eastAsia="仿宋" w:cs="仿宋"/>
          <w:b/>
          <w:bCs/>
          <w:color w:val="auto"/>
          <w:sz w:val="32"/>
          <w:szCs w:val="32"/>
          <w:highlight w:val="none"/>
        </w:rPr>
        <w:t>投标人名称：</w:t>
      </w:r>
      <w:r>
        <w:rPr>
          <w:rFonts w:hint="eastAsia" w:ascii="仿宋" w:hAnsi="仿宋" w:eastAsia="仿宋" w:cs="仿宋"/>
          <w:b/>
          <w:bCs/>
          <w:color w:val="auto"/>
          <w:sz w:val="32"/>
          <w:szCs w:val="32"/>
          <w:highlight w:val="none"/>
          <w:u w:val="single"/>
        </w:rPr>
        <w:t xml:space="preserve">                        </w:t>
      </w:r>
    </w:p>
    <w:tbl>
      <w:tblPr>
        <w:tblStyle w:val="17"/>
        <w:tblW w:w="92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9"/>
        <w:gridCol w:w="7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2139" w:type="dxa"/>
            <w:vAlign w:val="center"/>
          </w:tcPr>
          <w:p>
            <w:pPr>
              <w:spacing w:line="440" w:lineRule="exact"/>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项目名称</w:t>
            </w:r>
          </w:p>
        </w:tc>
        <w:tc>
          <w:tcPr>
            <w:tcW w:w="7120" w:type="dxa"/>
            <w:vAlign w:val="center"/>
          </w:tcPr>
          <w:p>
            <w:pPr>
              <w:spacing w:line="440" w:lineRule="exact"/>
              <w:jc w:val="center"/>
              <w:rPr>
                <w:rFonts w:hint="eastAsia" w:ascii="仿宋" w:hAnsi="仿宋" w:eastAsia="仿宋" w:cs="仿宋"/>
                <w:color w:val="auto"/>
                <w:sz w:val="32"/>
                <w:szCs w:val="32"/>
                <w:highlight w:val="none"/>
                <w:lang w:eastAsia="zh-CN"/>
              </w:rPr>
            </w:pPr>
            <w:r>
              <w:rPr>
                <w:rFonts w:hint="eastAsia" w:ascii="仿宋" w:hAnsi="仿宋" w:eastAsia="仿宋" w:cs="仿宋"/>
                <w:color w:val="auto"/>
                <w:kern w:val="0"/>
                <w:sz w:val="32"/>
                <w:szCs w:val="32"/>
                <w:highlight w:val="none"/>
                <w:lang w:eastAsia="zh-CN"/>
              </w:rPr>
              <w:t>社会发展局采购敬老院厨具、桌椅、床铺、办公等设备项目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4" w:hRule="atLeast"/>
          <w:jc w:val="center"/>
        </w:trPr>
        <w:tc>
          <w:tcPr>
            <w:tcW w:w="2139" w:type="dxa"/>
            <w:vAlign w:val="center"/>
          </w:tcPr>
          <w:p>
            <w:pPr>
              <w:spacing w:line="440" w:lineRule="exact"/>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项目编号</w:t>
            </w:r>
          </w:p>
        </w:tc>
        <w:tc>
          <w:tcPr>
            <w:tcW w:w="7120" w:type="dxa"/>
            <w:vAlign w:val="center"/>
          </w:tcPr>
          <w:p>
            <w:pPr>
              <w:spacing w:line="440" w:lineRule="exac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2" w:hRule="atLeast"/>
          <w:jc w:val="center"/>
        </w:trPr>
        <w:tc>
          <w:tcPr>
            <w:tcW w:w="2139" w:type="dxa"/>
            <w:vAlign w:val="center"/>
          </w:tcPr>
          <w:p>
            <w:pPr>
              <w:spacing w:line="440" w:lineRule="exact"/>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投标报价</w:t>
            </w:r>
          </w:p>
        </w:tc>
        <w:tc>
          <w:tcPr>
            <w:tcW w:w="7120" w:type="dxa"/>
            <w:vAlign w:val="center"/>
          </w:tcPr>
          <w:p>
            <w:pPr>
              <w:spacing w:line="440" w:lineRule="exact"/>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人民币（小写）：</w:t>
            </w:r>
            <w:r>
              <w:rPr>
                <w:rFonts w:hint="eastAsia" w:ascii="仿宋" w:hAnsi="仿宋" w:eastAsia="仿宋" w:cs="仿宋"/>
                <w:color w:val="auto"/>
                <w:sz w:val="32"/>
                <w:szCs w:val="32"/>
                <w:highlight w:val="none"/>
                <w:u w:val="single"/>
              </w:rPr>
              <w:t xml:space="preserve">                          </w:t>
            </w:r>
            <w:r>
              <w:rPr>
                <w:rFonts w:hint="eastAsia" w:ascii="仿宋" w:hAnsi="仿宋" w:eastAsia="仿宋" w:cs="仿宋"/>
                <w:color w:val="auto"/>
                <w:sz w:val="32"/>
                <w:szCs w:val="32"/>
                <w:highlight w:val="none"/>
              </w:rPr>
              <w:t>元，</w:t>
            </w:r>
          </w:p>
          <w:p>
            <w:pPr>
              <w:spacing w:line="440" w:lineRule="exact"/>
              <w:ind w:firstLine="960" w:firstLineChars="3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（大写）：</w:t>
            </w:r>
            <w:r>
              <w:rPr>
                <w:rFonts w:hint="eastAsia" w:ascii="仿宋" w:hAnsi="仿宋" w:eastAsia="仿宋" w:cs="仿宋"/>
                <w:color w:val="auto"/>
                <w:sz w:val="32"/>
                <w:szCs w:val="32"/>
                <w:highlight w:val="none"/>
                <w:u w:val="single"/>
              </w:rPr>
              <w:t xml:space="preserve">                         </w:t>
            </w:r>
            <w:r>
              <w:rPr>
                <w:rFonts w:hint="eastAsia" w:ascii="仿宋" w:hAnsi="仿宋" w:eastAsia="仿宋" w:cs="仿宋"/>
                <w:color w:val="auto"/>
                <w:sz w:val="32"/>
                <w:szCs w:val="32"/>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2" w:hRule="atLeast"/>
          <w:jc w:val="center"/>
        </w:trPr>
        <w:tc>
          <w:tcPr>
            <w:tcW w:w="2139" w:type="dxa"/>
            <w:vAlign w:val="center"/>
          </w:tcPr>
          <w:p>
            <w:pPr>
              <w:spacing w:line="440" w:lineRule="exact"/>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zh-CN"/>
              </w:rPr>
              <w:t>供货安装完成时间</w:t>
            </w:r>
          </w:p>
        </w:tc>
        <w:tc>
          <w:tcPr>
            <w:tcW w:w="7120" w:type="dxa"/>
            <w:vAlign w:val="center"/>
          </w:tcPr>
          <w:p>
            <w:pPr>
              <w:spacing w:line="440" w:lineRule="exact"/>
              <w:jc w:val="left"/>
              <w:rPr>
                <w:rFonts w:hint="eastAsia" w:ascii="仿宋" w:hAnsi="仿宋" w:eastAsia="仿宋" w:cs="仿宋"/>
                <w:color w:val="auto"/>
                <w:sz w:val="32"/>
                <w:szCs w:val="32"/>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9259" w:type="dxa"/>
            <w:gridSpan w:val="2"/>
            <w:vAlign w:val="center"/>
          </w:tcPr>
          <w:p>
            <w:pPr>
              <w:spacing w:line="440" w:lineRule="exact"/>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其他说明：</w:t>
            </w:r>
            <w:r>
              <w:rPr>
                <w:rFonts w:hint="eastAsia" w:ascii="仿宋" w:hAnsi="仿宋" w:eastAsia="仿宋" w:cs="仿宋"/>
                <w:color w:val="auto"/>
                <w:sz w:val="32"/>
                <w:szCs w:val="32"/>
                <w:highlight w:val="none"/>
                <w:lang w:eastAsia="zh-CN"/>
              </w:rPr>
              <w:t>完全响应招标文件要求</w:t>
            </w:r>
          </w:p>
        </w:tc>
      </w:tr>
    </w:tbl>
    <w:p>
      <w:pPr>
        <w:snapToGrid w:val="0"/>
        <w:spacing w:line="360" w:lineRule="auto"/>
        <w:rPr>
          <w:rFonts w:hint="eastAsia" w:ascii="仿宋" w:hAnsi="仿宋" w:eastAsia="仿宋" w:cs="仿宋"/>
          <w:color w:val="auto"/>
          <w:sz w:val="32"/>
          <w:szCs w:val="32"/>
          <w:highlight w:val="none"/>
        </w:rPr>
      </w:pPr>
    </w:p>
    <w:p>
      <w:pPr>
        <w:snapToGrid w:val="0"/>
        <w:spacing w:line="360" w:lineRule="auto"/>
        <w:ind w:firstLine="320" w:firstLineChars="1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投标人公章：                    投标人代表（签字或盖章）：</w:t>
      </w:r>
    </w:p>
    <w:p>
      <w:pPr>
        <w:snapToGrid w:val="0"/>
        <w:spacing w:line="360" w:lineRule="auto"/>
        <w:ind w:left="5550"/>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年  月  日</w:t>
      </w:r>
    </w:p>
    <w:p>
      <w:pPr>
        <w:spacing w:line="440" w:lineRule="exac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注：1、本表中投标报价必须与《分项报价表》严格一致，如不一致，评标时将以低报价为准；</w:t>
      </w:r>
      <w:bookmarkStart w:id="31" w:name="_Hlk450185766"/>
    </w:p>
    <w:p>
      <w:pPr>
        <w:spacing w:line="440" w:lineRule="exact"/>
        <w:jc w:val="center"/>
        <w:rPr>
          <w:rFonts w:hint="eastAsia" w:ascii="仿宋" w:hAnsi="仿宋" w:eastAsia="仿宋" w:cs="仿宋"/>
          <w:b/>
          <w:bCs/>
          <w:color w:val="auto"/>
          <w:sz w:val="40"/>
          <w:szCs w:val="40"/>
          <w:highlight w:val="none"/>
        </w:rPr>
      </w:pPr>
    </w:p>
    <w:bookmarkEnd w:id="31"/>
    <w:p>
      <w:pPr>
        <w:spacing w:line="440" w:lineRule="exact"/>
        <w:rPr>
          <w:rFonts w:hint="eastAsia" w:ascii="仿宋" w:hAnsi="仿宋" w:eastAsia="仿宋" w:cs="仿宋"/>
          <w:b/>
          <w:bCs/>
          <w:color w:val="auto"/>
          <w:sz w:val="40"/>
          <w:szCs w:val="40"/>
          <w:highlight w:val="none"/>
        </w:rPr>
      </w:pPr>
    </w:p>
    <w:p>
      <w:pPr>
        <w:pStyle w:val="2"/>
        <w:rPr>
          <w:rFonts w:hint="eastAsia" w:ascii="仿宋" w:hAnsi="仿宋" w:eastAsia="仿宋" w:cs="仿宋"/>
          <w:b/>
          <w:bCs/>
          <w:color w:val="auto"/>
          <w:sz w:val="40"/>
          <w:szCs w:val="40"/>
          <w:highlight w:val="none"/>
        </w:rPr>
      </w:pPr>
    </w:p>
    <w:p>
      <w:pPr>
        <w:pStyle w:val="2"/>
        <w:rPr>
          <w:rFonts w:hint="eastAsia" w:ascii="仿宋" w:hAnsi="仿宋" w:eastAsia="仿宋" w:cs="仿宋"/>
          <w:b/>
          <w:bCs/>
          <w:color w:val="auto"/>
          <w:sz w:val="40"/>
          <w:szCs w:val="40"/>
          <w:highlight w:val="none"/>
        </w:rPr>
      </w:pPr>
    </w:p>
    <w:p>
      <w:pPr>
        <w:keepNext w:val="0"/>
        <w:keepLines w:val="0"/>
        <w:widowControl/>
        <w:numPr>
          <w:ilvl w:val="0"/>
          <w:numId w:val="2"/>
        </w:numPr>
        <w:suppressLineNumbers w:val="0"/>
        <w:jc w:val="center"/>
        <w:rPr>
          <w:rFonts w:hint="eastAsia" w:ascii="仿宋" w:hAnsi="仿宋" w:eastAsia="仿宋" w:cs="仿宋"/>
          <w:b/>
          <w:color w:val="auto"/>
          <w:kern w:val="0"/>
          <w:sz w:val="32"/>
          <w:szCs w:val="32"/>
          <w:highlight w:val="none"/>
          <w:lang w:val="en-US" w:eastAsia="zh-CN" w:bidi="ar"/>
        </w:rPr>
      </w:pPr>
      <w:r>
        <w:rPr>
          <w:rFonts w:hint="eastAsia" w:ascii="仿宋" w:hAnsi="仿宋" w:eastAsia="仿宋" w:cs="仿宋"/>
          <w:b/>
          <w:color w:val="auto"/>
          <w:kern w:val="0"/>
          <w:sz w:val="32"/>
          <w:szCs w:val="32"/>
          <w:highlight w:val="none"/>
          <w:lang w:val="en-US" w:eastAsia="zh-CN" w:bidi="ar"/>
        </w:rPr>
        <w:t>分类报价明细表</w:t>
      </w:r>
    </w:p>
    <w:p>
      <w:pPr>
        <w:keepNext w:val="0"/>
        <w:keepLines w:val="0"/>
        <w:widowControl/>
        <w:numPr>
          <w:ilvl w:val="0"/>
          <w:numId w:val="0"/>
        </w:numPr>
        <w:suppressLineNumbers w:val="0"/>
        <w:jc w:val="center"/>
        <w:rPr>
          <w:rFonts w:hint="eastAsia" w:ascii="仿宋" w:hAnsi="仿宋" w:eastAsia="仿宋" w:cs="仿宋"/>
          <w:color w:val="auto"/>
          <w:sz w:val="24"/>
          <w:szCs w:val="24"/>
          <w:highlight w:val="none"/>
        </w:rPr>
      </w:pPr>
      <w:r>
        <w:rPr>
          <w:rFonts w:hint="eastAsia" w:ascii="仿宋" w:hAnsi="仿宋" w:eastAsia="仿宋" w:cs="仿宋"/>
          <w:b/>
          <w:color w:val="auto"/>
          <w:kern w:val="0"/>
          <w:sz w:val="32"/>
          <w:szCs w:val="32"/>
          <w:highlight w:val="none"/>
          <w:lang w:val="en-US" w:eastAsia="zh-CN" w:bidi="ar"/>
        </w:rPr>
        <w:t>（本格式仅限于参考、供应商可自行制作格式）</w:t>
      </w:r>
    </w:p>
    <w:p>
      <w:pPr>
        <w:keepNext w:val="0"/>
        <w:keepLines w:val="0"/>
        <w:widowControl/>
        <w:suppressLineNumbers w:val="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单位：人民币元 </w:t>
      </w:r>
    </w:p>
    <w:p>
      <w:pPr>
        <w:spacing w:line="440" w:lineRule="exact"/>
        <w:jc w:val="center"/>
        <w:rPr>
          <w:rFonts w:hint="eastAsia" w:ascii="仿宋" w:hAnsi="仿宋" w:eastAsia="仿宋" w:cs="仿宋"/>
          <w:b/>
          <w:bCs/>
          <w:color w:val="auto"/>
          <w:sz w:val="40"/>
          <w:szCs w:val="40"/>
          <w:highlight w:val="none"/>
        </w:rPr>
      </w:pPr>
    </w:p>
    <w:tbl>
      <w:tblPr>
        <w:tblStyle w:val="18"/>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2086"/>
        <w:gridCol w:w="1857"/>
        <w:gridCol w:w="1129"/>
        <w:gridCol w:w="979"/>
        <w:gridCol w:w="1071"/>
        <w:gridCol w:w="1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926" w:type="dxa"/>
          </w:tcPr>
          <w:p>
            <w:pPr>
              <w:spacing w:line="440" w:lineRule="exac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序号</w:t>
            </w:r>
          </w:p>
        </w:tc>
        <w:tc>
          <w:tcPr>
            <w:tcW w:w="2086" w:type="dxa"/>
          </w:tcPr>
          <w:p>
            <w:pPr>
              <w:spacing w:line="440" w:lineRule="exac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品名、品牌、规格型号、 材质、产地及生产厂家</w:t>
            </w:r>
          </w:p>
          <w:p>
            <w:pPr>
              <w:spacing w:line="440" w:lineRule="exact"/>
              <w:rPr>
                <w:rFonts w:hint="eastAsia" w:ascii="仿宋" w:hAnsi="仿宋" w:eastAsia="仿宋" w:cs="仿宋"/>
                <w:color w:val="auto"/>
                <w:kern w:val="0"/>
                <w:sz w:val="24"/>
                <w:szCs w:val="24"/>
                <w:highlight w:val="none"/>
                <w:lang w:val="en-US" w:eastAsia="zh-CN" w:bidi="ar"/>
              </w:rPr>
            </w:pPr>
          </w:p>
        </w:tc>
        <w:tc>
          <w:tcPr>
            <w:tcW w:w="1857" w:type="dxa"/>
          </w:tcPr>
          <w:p>
            <w:pPr>
              <w:spacing w:line="440" w:lineRule="exac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 xml:space="preserve"> 原产地及品牌 </w:t>
            </w:r>
          </w:p>
          <w:p>
            <w:pPr>
              <w:spacing w:line="440" w:lineRule="exact"/>
              <w:rPr>
                <w:rFonts w:hint="eastAsia" w:ascii="仿宋" w:hAnsi="仿宋" w:eastAsia="仿宋" w:cs="仿宋"/>
                <w:color w:val="auto"/>
                <w:kern w:val="0"/>
                <w:sz w:val="24"/>
                <w:szCs w:val="24"/>
                <w:highlight w:val="none"/>
                <w:lang w:val="en-US" w:eastAsia="zh-CN" w:bidi="ar"/>
              </w:rPr>
            </w:pPr>
          </w:p>
        </w:tc>
        <w:tc>
          <w:tcPr>
            <w:tcW w:w="1129" w:type="dxa"/>
          </w:tcPr>
          <w:p>
            <w:pPr>
              <w:spacing w:line="440" w:lineRule="exac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 xml:space="preserve">  数量</w:t>
            </w:r>
          </w:p>
        </w:tc>
        <w:tc>
          <w:tcPr>
            <w:tcW w:w="979" w:type="dxa"/>
          </w:tcPr>
          <w:p>
            <w:pPr>
              <w:spacing w:line="440" w:lineRule="exac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单位</w:t>
            </w:r>
          </w:p>
        </w:tc>
        <w:tc>
          <w:tcPr>
            <w:tcW w:w="1071" w:type="dxa"/>
          </w:tcPr>
          <w:p>
            <w:pPr>
              <w:spacing w:line="440" w:lineRule="exac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 xml:space="preserve"> 单价</w:t>
            </w:r>
          </w:p>
        </w:tc>
        <w:tc>
          <w:tcPr>
            <w:tcW w:w="1503" w:type="dxa"/>
          </w:tcPr>
          <w:p>
            <w:pPr>
              <w:spacing w:line="440" w:lineRule="exac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 xml:space="preserve"> 小计金额</w:t>
            </w:r>
          </w:p>
          <w:p>
            <w:pPr>
              <w:spacing w:line="440" w:lineRule="exact"/>
              <w:rPr>
                <w:rFonts w:hint="eastAsia" w:ascii="仿宋" w:hAnsi="仿宋" w:eastAsia="仿宋" w:cs="仿宋"/>
                <w:color w:val="auto"/>
                <w:kern w:val="0"/>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926" w:type="dxa"/>
          </w:tcPr>
          <w:p>
            <w:pPr>
              <w:spacing w:line="440" w:lineRule="exact"/>
              <w:rPr>
                <w:rFonts w:hint="eastAsia" w:ascii="仿宋" w:hAnsi="仿宋" w:eastAsia="仿宋" w:cs="仿宋"/>
                <w:b/>
                <w:bCs/>
                <w:color w:val="auto"/>
                <w:sz w:val="40"/>
                <w:szCs w:val="40"/>
                <w:highlight w:val="none"/>
                <w:vertAlign w:val="baseline"/>
              </w:rPr>
            </w:pPr>
          </w:p>
        </w:tc>
        <w:tc>
          <w:tcPr>
            <w:tcW w:w="2086" w:type="dxa"/>
          </w:tcPr>
          <w:p>
            <w:pPr>
              <w:spacing w:line="440" w:lineRule="exact"/>
              <w:rPr>
                <w:rFonts w:hint="eastAsia" w:ascii="仿宋" w:hAnsi="仿宋" w:eastAsia="仿宋" w:cs="仿宋"/>
                <w:b/>
                <w:bCs/>
                <w:color w:val="auto"/>
                <w:sz w:val="40"/>
                <w:szCs w:val="40"/>
                <w:highlight w:val="none"/>
                <w:vertAlign w:val="baseline"/>
              </w:rPr>
            </w:pPr>
          </w:p>
        </w:tc>
        <w:tc>
          <w:tcPr>
            <w:tcW w:w="1857" w:type="dxa"/>
          </w:tcPr>
          <w:p>
            <w:pPr>
              <w:spacing w:line="440" w:lineRule="exact"/>
              <w:rPr>
                <w:rFonts w:hint="eastAsia" w:ascii="仿宋" w:hAnsi="仿宋" w:eastAsia="仿宋" w:cs="仿宋"/>
                <w:b/>
                <w:bCs/>
                <w:color w:val="auto"/>
                <w:sz w:val="40"/>
                <w:szCs w:val="40"/>
                <w:highlight w:val="none"/>
                <w:vertAlign w:val="baseline"/>
              </w:rPr>
            </w:pPr>
          </w:p>
        </w:tc>
        <w:tc>
          <w:tcPr>
            <w:tcW w:w="1129" w:type="dxa"/>
          </w:tcPr>
          <w:p>
            <w:pPr>
              <w:spacing w:line="440" w:lineRule="exact"/>
              <w:rPr>
                <w:rFonts w:hint="eastAsia" w:ascii="仿宋" w:hAnsi="仿宋" w:eastAsia="仿宋" w:cs="仿宋"/>
                <w:b/>
                <w:bCs/>
                <w:color w:val="auto"/>
                <w:sz w:val="40"/>
                <w:szCs w:val="40"/>
                <w:highlight w:val="none"/>
                <w:vertAlign w:val="baseline"/>
              </w:rPr>
            </w:pPr>
          </w:p>
        </w:tc>
        <w:tc>
          <w:tcPr>
            <w:tcW w:w="979" w:type="dxa"/>
          </w:tcPr>
          <w:p>
            <w:pPr>
              <w:spacing w:line="440" w:lineRule="exact"/>
              <w:rPr>
                <w:rFonts w:hint="eastAsia" w:ascii="仿宋" w:hAnsi="仿宋" w:eastAsia="仿宋" w:cs="仿宋"/>
                <w:b/>
                <w:bCs/>
                <w:color w:val="auto"/>
                <w:sz w:val="40"/>
                <w:szCs w:val="40"/>
                <w:highlight w:val="none"/>
                <w:vertAlign w:val="baseline"/>
              </w:rPr>
            </w:pPr>
          </w:p>
        </w:tc>
        <w:tc>
          <w:tcPr>
            <w:tcW w:w="1071" w:type="dxa"/>
          </w:tcPr>
          <w:p>
            <w:pPr>
              <w:spacing w:line="440" w:lineRule="exact"/>
              <w:rPr>
                <w:rFonts w:hint="eastAsia" w:ascii="仿宋" w:hAnsi="仿宋" w:eastAsia="仿宋" w:cs="仿宋"/>
                <w:b/>
                <w:bCs/>
                <w:color w:val="auto"/>
                <w:sz w:val="40"/>
                <w:szCs w:val="40"/>
                <w:highlight w:val="none"/>
                <w:vertAlign w:val="baseline"/>
              </w:rPr>
            </w:pPr>
          </w:p>
        </w:tc>
        <w:tc>
          <w:tcPr>
            <w:tcW w:w="1503" w:type="dxa"/>
          </w:tcPr>
          <w:p>
            <w:pPr>
              <w:spacing w:line="440" w:lineRule="exact"/>
              <w:rPr>
                <w:rFonts w:hint="eastAsia" w:ascii="仿宋" w:hAnsi="仿宋" w:eastAsia="仿宋" w:cs="仿宋"/>
                <w:b/>
                <w:bCs/>
                <w:color w:val="auto"/>
                <w:sz w:val="40"/>
                <w:szCs w:val="40"/>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926" w:type="dxa"/>
          </w:tcPr>
          <w:p>
            <w:pPr>
              <w:spacing w:line="440" w:lineRule="exact"/>
              <w:rPr>
                <w:rFonts w:hint="eastAsia" w:ascii="仿宋" w:hAnsi="仿宋" w:eastAsia="仿宋" w:cs="仿宋"/>
                <w:b/>
                <w:bCs/>
                <w:color w:val="auto"/>
                <w:sz w:val="40"/>
                <w:szCs w:val="40"/>
                <w:highlight w:val="none"/>
                <w:vertAlign w:val="baseline"/>
              </w:rPr>
            </w:pPr>
          </w:p>
        </w:tc>
        <w:tc>
          <w:tcPr>
            <w:tcW w:w="2086" w:type="dxa"/>
          </w:tcPr>
          <w:p>
            <w:pPr>
              <w:spacing w:line="440" w:lineRule="exact"/>
              <w:rPr>
                <w:rFonts w:hint="eastAsia" w:ascii="仿宋" w:hAnsi="仿宋" w:eastAsia="仿宋" w:cs="仿宋"/>
                <w:b/>
                <w:bCs/>
                <w:color w:val="auto"/>
                <w:sz w:val="40"/>
                <w:szCs w:val="40"/>
                <w:highlight w:val="none"/>
                <w:vertAlign w:val="baseline"/>
              </w:rPr>
            </w:pPr>
          </w:p>
        </w:tc>
        <w:tc>
          <w:tcPr>
            <w:tcW w:w="1857" w:type="dxa"/>
          </w:tcPr>
          <w:p>
            <w:pPr>
              <w:spacing w:line="440" w:lineRule="exact"/>
              <w:rPr>
                <w:rFonts w:hint="eastAsia" w:ascii="仿宋" w:hAnsi="仿宋" w:eastAsia="仿宋" w:cs="仿宋"/>
                <w:b/>
                <w:bCs/>
                <w:color w:val="auto"/>
                <w:sz w:val="40"/>
                <w:szCs w:val="40"/>
                <w:highlight w:val="none"/>
                <w:vertAlign w:val="baseline"/>
              </w:rPr>
            </w:pPr>
          </w:p>
        </w:tc>
        <w:tc>
          <w:tcPr>
            <w:tcW w:w="1129" w:type="dxa"/>
          </w:tcPr>
          <w:p>
            <w:pPr>
              <w:spacing w:line="440" w:lineRule="exact"/>
              <w:rPr>
                <w:rFonts w:hint="eastAsia" w:ascii="仿宋" w:hAnsi="仿宋" w:eastAsia="仿宋" w:cs="仿宋"/>
                <w:b/>
                <w:bCs/>
                <w:color w:val="auto"/>
                <w:sz w:val="40"/>
                <w:szCs w:val="40"/>
                <w:highlight w:val="none"/>
                <w:vertAlign w:val="baseline"/>
              </w:rPr>
            </w:pPr>
          </w:p>
        </w:tc>
        <w:tc>
          <w:tcPr>
            <w:tcW w:w="979" w:type="dxa"/>
          </w:tcPr>
          <w:p>
            <w:pPr>
              <w:spacing w:line="440" w:lineRule="exact"/>
              <w:rPr>
                <w:rFonts w:hint="eastAsia" w:ascii="仿宋" w:hAnsi="仿宋" w:eastAsia="仿宋" w:cs="仿宋"/>
                <w:b/>
                <w:bCs/>
                <w:color w:val="auto"/>
                <w:sz w:val="40"/>
                <w:szCs w:val="40"/>
                <w:highlight w:val="none"/>
                <w:vertAlign w:val="baseline"/>
              </w:rPr>
            </w:pPr>
          </w:p>
        </w:tc>
        <w:tc>
          <w:tcPr>
            <w:tcW w:w="1071" w:type="dxa"/>
          </w:tcPr>
          <w:p>
            <w:pPr>
              <w:spacing w:line="440" w:lineRule="exact"/>
              <w:rPr>
                <w:rFonts w:hint="eastAsia" w:ascii="仿宋" w:hAnsi="仿宋" w:eastAsia="仿宋" w:cs="仿宋"/>
                <w:b/>
                <w:bCs/>
                <w:color w:val="auto"/>
                <w:sz w:val="40"/>
                <w:szCs w:val="40"/>
                <w:highlight w:val="none"/>
                <w:vertAlign w:val="baseline"/>
              </w:rPr>
            </w:pPr>
          </w:p>
        </w:tc>
        <w:tc>
          <w:tcPr>
            <w:tcW w:w="1503" w:type="dxa"/>
          </w:tcPr>
          <w:p>
            <w:pPr>
              <w:spacing w:line="440" w:lineRule="exact"/>
              <w:rPr>
                <w:rFonts w:hint="eastAsia" w:ascii="仿宋" w:hAnsi="仿宋" w:eastAsia="仿宋" w:cs="仿宋"/>
                <w:b/>
                <w:bCs/>
                <w:color w:val="auto"/>
                <w:sz w:val="40"/>
                <w:szCs w:val="40"/>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926" w:type="dxa"/>
          </w:tcPr>
          <w:p>
            <w:pPr>
              <w:spacing w:line="440" w:lineRule="exact"/>
              <w:rPr>
                <w:rFonts w:hint="eastAsia" w:ascii="仿宋" w:hAnsi="仿宋" w:eastAsia="仿宋" w:cs="仿宋"/>
                <w:b/>
                <w:bCs/>
                <w:color w:val="auto"/>
                <w:sz w:val="40"/>
                <w:szCs w:val="40"/>
                <w:highlight w:val="none"/>
                <w:vertAlign w:val="baseline"/>
              </w:rPr>
            </w:pPr>
          </w:p>
        </w:tc>
        <w:tc>
          <w:tcPr>
            <w:tcW w:w="2086" w:type="dxa"/>
          </w:tcPr>
          <w:p>
            <w:pPr>
              <w:spacing w:line="440" w:lineRule="exact"/>
              <w:rPr>
                <w:rFonts w:hint="eastAsia" w:ascii="仿宋" w:hAnsi="仿宋" w:eastAsia="仿宋" w:cs="仿宋"/>
                <w:b/>
                <w:bCs/>
                <w:color w:val="auto"/>
                <w:sz w:val="40"/>
                <w:szCs w:val="40"/>
                <w:highlight w:val="none"/>
                <w:vertAlign w:val="baseline"/>
              </w:rPr>
            </w:pPr>
          </w:p>
        </w:tc>
        <w:tc>
          <w:tcPr>
            <w:tcW w:w="1857" w:type="dxa"/>
          </w:tcPr>
          <w:p>
            <w:pPr>
              <w:spacing w:line="440" w:lineRule="exact"/>
              <w:rPr>
                <w:rFonts w:hint="eastAsia" w:ascii="仿宋" w:hAnsi="仿宋" w:eastAsia="仿宋" w:cs="仿宋"/>
                <w:b/>
                <w:bCs/>
                <w:color w:val="auto"/>
                <w:sz w:val="40"/>
                <w:szCs w:val="40"/>
                <w:highlight w:val="none"/>
                <w:vertAlign w:val="baseline"/>
              </w:rPr>
            </w:pPr>
          </w:p>
        </w:tc>
        <w:tc>
          <w:tcPr>
            <w:tcW w:w="1129" w:type="dxa"/>
          </w:tcPr>
          <w:p>
            <w:pPr>
              <w:spacing w:line="440" w:lineRule="exact"/>
              <w:rPr>
                <w:rFonts w:hint="eastAsia" w:ascii="仿宋" w:hAnsi="仿宋" w:eastAsia="仿宋" w:cs="仿宋"/>
                <w:b/>
                <w:bCs/>
                <w:color w:val="auto"/>
                <w:sz w:val="40"/>
                <w:szCs w:val="40"/>
                <w:highlight w:val="none"/>
                <w:vertAlign w:val="baseline"/>
              </w:rPr>
            </w:pPr>
          </w:p>
        </w:tc>
        <w:tc>
          <w:tcPr>
            <w:tcW w:w="979" w:type="dxa"/>
          </w:tcPr>
          <w:p>
            <w:pPr>
              <w:spacing w:line="440" w:lineRule="exact"/>
              <w:rPr>
                <w:rFonts w:hint="eastAsia" w:ascii="仿宋" w:hAnsi="仿宋" w:eastAsia="仿宋" w:cs="仿宋"/>
                <w:b/>
                <w:bCs/>
                <w:color w:val="auto"/>
                <w:sz w:val="40"/>
                <w:szCs w:val="40"/>
                <w:highlight w:val="none"/>
                <w:vertAlign w:val="baseline"/>
              </w:rPr>
            </w:pPr>
          </w:p>
        </w:tc>
        <w:tc>
          <w:tcPr>
            <w:tcW w:w="1071" w:type="dxa"/>
          </w:tcPr>
          <w:p>
            <w:pPr>
              <w:spacing w:line="440" w:lineRule="exact"/>
              <w:rPr>
                <w:rFonts w:hint="eastAsia" w:ascii="仿宋" w:hAnsi="仿宋" w:eastAsia="仿宋" w:cs="仿宋"/>
                <w:b/>
                <w:bCs/>
                <w:color w:val="auto"/>
                <w:sz w:val="40"/>
                <w:szCs w:val="40"/>
                <w:highlight w:val="none"/>
                <w:vertAlign w:val="baseline"/>
              </w:rPr>
            </w:pPr>
          </w:p>
        </w:tc>
        <w:tc>
          <w:tcPr>
            <w:tcW w:w="1503" w:type="dxa"/>
          </w:tcPr>
          <w:p>
            <w:pPr>
              <w:spacing w:line="440" w:lineRule="exact"/>
              <w:rPr>
                <w:rFonts w:hint="eastAsia" w:ascii="仿宋" w:hAnsi="仿宋" w:eastAsia="仿宋" w:cs="仿宋"/>
                <w:b/>
                <w:bCs/>
                <w:color w:val="auto"/>
                <w:sz w:val="40"/>
                <w:szCs w:val="40"/>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926" w:type="dxa"/>
          </w:tcPr>
          <w:p>
            <w:pPr>
              <w:spacing w:line="440" w:lineRule="exact"/>
              <w:rPr>
                <w:rFonts w:hint="eastAsia" w:ascii="仿宋" w:hAnsi="仿宋" w:eastAsia="仿宋" w:cs="仿宋"/>
                <w:b/>
                <w:bCs/>
                <w:color w:val="auto"/>
                <w:sz w:val="40"/>
                <w:szCs w:val="40"/>
                <w:highlight w:val="none"/>
                <w:vertAlign w:val="baseline"/>
              </w:rPr>
            </w:pPr>
          </w:p>
        </w:tc>
        <w:tc>
          <w:tcPr>
            <w:tcW w:w="2086" w:type="dxa"/>
          </w:tcPr>
          <w:p>
            <w:pPr>
              <w:spacing w:line="440" w:lineRule="exact"/>
              <w:rPr>
                <w:rFonts w:hint="eastAsia" w:ascii="仿宋" w:hAnsi="仿宋" w:eastAsia="仿宋" w:cs="仿宋"/>
                <w:b/>
                <w:bCs/>
                <w:color w:val="auto"/>
                <w:sz w:val="40"/>
                <w:szCs w:val="40"/>
                <w:highlight w:val="none"/>
                <w:vertAlign w:val="baseline"/>
              </w:rPr>
            </w:pPr>
          </w:p>
        </w:tc>
        <w:tc>
          <w:tcPr>
            <w:tcW w:w="1857" w:type="dxa"/>
          </w:tcPr>
          <w:p>
            <w:pPr>
              <w:spacing w:line="440" w:lineRule="exact"/>
              <w:rPr>
                <w:rFonts w:hint="eastAsia" w:ascii="仿宋" w:hAnsi="仿宋" w:eastAsia="仿宋" w:cs="仿宋"/>
                <w:b/>
                <w:bCs/>
                <w:color w:val="auto"/>
                <w:sz w:val="40"/>
                <w:szCs w:val="40"/>
                <w:highlight w:val="none"/>
                <w:vertAlign w:val="baseline"/>
              </w:rPr>
            </w:pPr>
          </w:p>
        </w:tc>
        <w:tc>
          <w:tcPr>
            <w:tcW w:w="1129" w:type="dxa"/>
          </w:tcPr>
          <w:p>
            <w:pPr>
              <w:spacing w:line="440" w:lineRule="exact"/>
              <w:rPr>
                <w:rFonts w:hint="eastAsia" w:ascii="仿宋" w:hAnsi="仿宋" w:eastAsia="仿宋" w:cs="仿宋"/>
                <w:b/>
                <w:bCs/>
                <w:color w:val="auto"/>
                <w:sz w:val="40"/>
                <w:szCs w:val="40"/>
                <w:highlight w:val="none"/>
                <w:vertAlign w:val="baseline"/>
              </w:rPr>
            </w:pPr>
          </w:p>
        </w:tc>
        <w:tc>
          <w:tcPr>
            <w:tcW w:w="979" w:type="dxa"/>
          </w:tcPr>
          <w:p>
            <w:pPr>
              <w:spacing w:line="440" w:lineRule="exact"/>
              <w:rPr>
                <w:rFonts w:hint="eastAsia" w:ascii="仿宋" w:hAnsi="仿宋" w:eastAsia="仿宋" w:cs="仿宋"/>
                <w:b/>
                <w:bCs/>
                <w:color w:val="auto"/>
                <w:sz w:val="40"/>
                <w:szCs w:val="40"/>
                <w:highlight w:val="none"/>
                <w:vertAlign w:val="baseline"/>
              </w:rPr>
            </w:pPr>
          </w:p>
        </w:tc>
        <w:tc>
          <w:tcPr>
            <w:tcW w:w="1071" w:type="dxa"/>
          </w:tcPr>
          <w:p>
            <w:pPr>
              <w:spacing w:line="440" w:lineRule="exact"/>
              <w:rPr>
                <w:rFonts w:hint="eastAsia" w:ascii="仿宋" w:hAnsi="仿宋" w:eastAsia="仿宋" w:cs="仿宋"/>
                <w:b/>
                <w:bCs/>
                <w:color w:val="auto"/>
                <w:sz w:val="40"/>
                <w:szCs w:val="40"/>
                <w:highlight w:val="none"/>
                <w:vertAlign w:val="baseline"/>
              </w:rPr>
            </w:pPr>
          </w:p>
        </w:tc>
        <w:tc>
          <w:tcPr>
            <w:tcW w:w="1503" w:type="dxa"/>
          </w:tcPr>
          <w:p>
            <w:pPr>
              <w:spacing w:line="440" w:lineRule="exact"/>
              <w:rPr>
                <w:rFonts w:hint="eastAsia" w:ascii="仿宋" w:hAnsi="仿宋" w:eastAsia="仿宋" w:cs="仿宋"/>
                <w:b/>
                <w:bCs/>
                <w:color w:val="auto"/>
                <w:sz w:val="40"/>
                <w:szCs w:val="40"/>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926" w:type="dxa"/>
          </w:tcPr>
          <w:p>
            <w:pPr>
              <w:spacing w:line="440" w:lineRule="exact"/>
              <w:jc w:val="center"/>
              <w:rPr>
                <w:rFonts w:hint="eastAsia" w:ascii="仿宋" w:hAnsi="仿宋" w:eastAsia="仿宋" w:cs="仿宋"/>
                <w:b/>
                <w:bCs/>
                <w:color w:val="auto"/>
                <w:sz w:val="28"/>
                <w:szCs w:val="28"/>
                <w:highlight w:val="none"/>
                <w:vertAlign w:val="baseline"/>
                <w:lang w:eastAsia="zh-CN"/>
              </w:rPr>
            </w:pPr>
          </w:p>
        </w:tc>
        <w:tc>
          <w:tcPr>
            <w:tcW w:w="8625" w:type="dxa"/>
            <w:gridSpan w:val="6"/>
          </w:tcPr>
          <w:p>
            <w:pPr>
              <w:spacing w:line="440" w:lineRule="exact"/>
              <w:rPr>
                <w:rFonts w:hint="eastAsia" w:ascii="仿宋" w:hAnsi="仿宋" w:eastAsia="仿宋" w:cs="仿宋"/>
                <w:b/>
                <w:bCs/>
                <w:color w:val="auto"/>
                <w:sz w:val="40"/>
                <w:szCs w:val="40"/>
                <w:highlight w:val="none"/>
                <w:vertAlign w:val="baseline"/>
              </w:rPr>
            </w:pPr>
            <w:r>
              <w:rPr>
                <w:rFonts w:hint="eastAsia" w:ascii="仿宋" w:hAnsi="仿宋" w:eastAsia="仿宋" w:cs="仿宋"/>
                <w:b/>
                <w:bCs/>
                <w:color w:val="auto"/>
                <w:sz w:val="28"/>
                <w:szCs w:val="28"/>
                <w:highlight w:val="none"/>
                <w:vertAlign w:val="baseline"/>
                <w:lang w:eastAsia="zh-CN"/>
              </w:rPr>
              <w:t>合计金额</w:t>
            </w:r>
          </w:p>
        </w:tc>
      </w:tr>
    </w:tbl>
    <w:p>
      <w:pPr>
        <w:spacing w:line="440" w:lineRule="exact"/>
        <w:rPr>
          <w:rFonts w:hint="eastAsia" w:ascii="仿宋" w:hAnsi="仿宋" w:eastAsia="仿宋" w:cs="仿宋"/>
          <w:b/>
          <w:bCs/>
          <w:color w:val="auto"/>
          <w:sz w:val="40"/>
          <w:szCs w:val="40"/>
          <w:highlight w:val="none"/>
        </w:rPr>
      </w:pPr>
    </w:p>
    <w:p>
      <w:pPr>
        <w:keepNext w:val="0"/>
        <w:keepLines w:val="0"/>
        <w:widowControl/>
        <w:suppressLineNumbers w:val="0"/>
        <w:jc w:val="left"/>
        <w:rPr>
          <w:rFonts w:hint="eastAsia" w:ascii="仿宋" w:hAnsi="仿宋" w:eastAsia="仿宋" w:cs="仿宋"/>
          <w:color w:val="auto"/>
          <w:highlight w:val="none"/>
        </w:rPr>
      </w:pPr>
      <w:r>
        <w:rPr>
          <w:rFonts w:hint="eastAsia" w:ascii="仿宋" w:hAnsi="仿宋" w:eastAsia="仿宋" w:cs="仿宋"/>
          <w:b/>
          <w:color w:val="auto"/>
          <w:kern w:val="0"/>
          <w:sz w:val="24"/>
          <w:szCs w:val="24"/>
          <w:highlight w:val="none"/>
          <w:lang w:val="en-US" w:eastAsia="zh-CN" w:bidi="ar"/>
        </w:rPr>
        <w:t xml:space="preserve">注： </w:t>
      </w:r>
    </w:p>
    <w:p>
      <w:pPr>
        <w:keepNext w:val="0"/>
        <w:keepLines w:val="0"/>
        <w:widowControl/>
        <w:suppressLineNumbers w:val="0"/>
        <w:jc w:val="left"/>
        <w:rPr>
          <w:rFonts w:hint="eastAsia" w:ascii="仿宋" w:hAnsi="仿宋" w:eastAsia="仿宋" w:cs="仿宋"/>
          <w:color w:val="auto"/>
          <w:highlight w:val="none"/>
        </w:rPr>
      </w:pPr>
      <w:r>
        <w:rPr>
          <w:rFonts w:hint="eastAsia" w:ascii="仿宋" w:hAnsi="仿宋" w:eastAsia="仿宋" w:cs="仿宋"/>
          <w:b/>
          <w:color w:val="auto"/>
          <w:kern w:val="0"/>
          <w:sz w:val="24"/>
          <w:szCs w:val="24"/>
          <w:highlight w:val="none"/>
          <w:lang w:val="en-US" w:eastAsia="zh-CN" w:bidi="ar"/>
        </w:rPr>
        <w:t xml:space="preserve">1、表中所列货物为对应本项目需求的全部货物。如有漏项或缺项，供应商承担全部责任。 </w:t>
      </w:r>
    </w:p>
    <w:p>
      <w:pPr>
        <w:keepNext w:val="0"/>
        <w:keepLines w:val="0"/>
        <w:widowControl/>
        <w:suppressLineNumbers w:val="0"/>
        <w:jc w:val="left"/>
        <w:rPr>
          <w:rFonts w:hint="eastAsia" w:ascii="仿宋" w:hAnsi="仿宋" w:eastAsia="仿宋" w:cs="仿宋"/>
          <w:color w:val="auto"/>
          <w:highlight w:val="none"/>
        </w:rPr>
      </w:pPr>
      <w:r>
        <w:rPr>
          <w:rFonts w:hint="eastAsia" w:ascii="仿宋" w:hAnsi="仿宋" w:eastAsia="仿宋" w:cs="仿宋"/>
          <w:b/>
          <w:color w:val="auto"/>
          <w:kern w:val="0"/>
          <w:sz w:val="24"/>
          <w:szCs w:val="24"/>
          <w:highlight w:val="none"/>
          <w:lang w:val="en-US" w:eastAsia="zh-CN" w:bidi="ar"/>
        </w:rPr>
        <w:t xml:space="preserve">2、表中须明确列出所投产品的品名、品牌、规格、型号、材质、产地及生产厂家，否则 </w:t>
      </w:r>
    </w:p>
    <w:p>
      <w:pPr>
        <w:keepNext w:val="0"/>
        <w:keepLines w:val="0"/>
        <w:widowControl/>
        <w:suppressLineNumbers w:val="0"/>
        <w:jc w:val="left"/>
        <w:rPr>
          <w:rFonts w:hint="eastAsia" w:ascii="仿宋" w:hAnsi="仿宋" w:eastAsia="仿宋" w:cs="仿宋"/>
          <w:color w:val="auto"/>
          <w:highlight w:val="none"/>
        </w:rPr>
      </w:pPr>
      <w:r>
        <w:rPr>
          <w:rFonts w:hint="eastAsia" w:ascii="仿宋" w:hAnsi="仿宋" w:eastAsia="仿宋" w:cs="仿宋"/>
          <w:b/>
          <w:color w:val="auto"/>
          <w:kern w:val="0"/>
          <w:sz w:val="24"/>
          <w:szCs w:val="24"/>
          <w:highlight w:val="none"/>
          <w:lang w:val="en-US" w:eastAsia="zh-CN" w:bidi="ar"/>
        </w:rPr>
        <w:t xml:space="preserve">中标后不得提出异议。 </w:t>
      </w:r>
    </w:p>
    <w:p>
      <w:pPr>
        <w:spacing w:line="440" w:lineRule="exact"/>
        <w:rPr>
          <w:rFonts w:hint="eastAsia" w:ascii="仿宋" w:hAnsi="仿宋" w:eastAsia="仿宋" w:cs="仿宋"/>
          <w:b/>
          <w:bCs/>
          <w:color w:val="auto"/>
          <w:sz w:val="40"/>
          <w:szCs w:val="40"/>
          <w:highlight w:val="none"/>
        </w:rPr>
      </w:pPr>
    </w:p>
    <w:p>
      <w:pPr>
        <w:keepNext w:val="0"/>
        <w:keepLines w:val="0"/>
        <w:widowControl/>
        <w:suppressLineNumbers w:val="0"/>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投标人盖章： </w:t>
      </w:r>
    </w:p>
    <w:p>
      <w:pPr>
        <w:keepNext w:val="0"/>
        <w:keepLines w:val="0"/>
        <w:widowControl/>
        <w:suppressLineNumbers w:val="0"/>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法定代表人或授权委托人（签字或盖章）： </w:t>
      </w:r>
    </w:p>
    <w:p>
      <w:pPr>
        <w:keepNext w:val="0"/>
        <w:keepLines w:val="0"/>
        <w:widowControl/>
        <w:suppressLineNumbers w:val="0"/>
        <w:jc w:val="left"/>
        <w:rPr>
          <w:rFonts w:hint="eastAsia" w:ascii="仿宋" w:hAnsi="仿宋" w:eastAsia="仿宋" w:cs="仿宋"/>
          <w:b/>
          <w:color w:val="auto"/>
          <w:kern w:val="0"/>
          <w:sz w:val="31"/>
          <w:szCs w:val="31"/>
          <w:highlight w:val="none"/>
          <w:lang w:val="en-US" w:eastAsia="zh-CN" w:bidi="ar"/>
        </w:rPr>
      </w:pPr>
      <w:r>
        <w:rPr>
          <w:rFonts w:hint="eastAsia" w:ascii="仿宋" w:hAnsi="仿宋" w:eastAsia="仿宋" w:cs="仿宋"/>
          <w:color w:val="auto"/>
          <w:kern w:val="0"/>
          <w:sz w:val="24"/>
          <w:szCs w:val="24"/>
          <w:highlight w:val="none"/>
          <w:lang w:val="en-US" w:eastAsia="zh-CN" w:bidi="ar"/>
        </w:rPr>
        <w:t>日期： 年 月 日</w:t>
      </w:r>
    </w:p>
    <w:p>
      <w:pPr>
        <w:keepNext w:val="0"/>
        <w:keepLines w:val="0"/>
        <w:widowControl/>
        <w:suppressLineNumbers w:val="0"/>
        <w:jc w:val="left"/>
        <w:rPr>
          <w:rFonts w:hint="eastAsia" w:ascii="仿宋" w:hAnsi="仿宋" w:eastAsia="仿宋" w:cs="仿宋"/>
          <w:b/>
          <w:color w:val="auto"/>
          <w:kern w:val="0"/>
          <w:sz w:val="31"/>
          <w:szCs w:val="31"/>
          <w:highlight w:val="none"/>
          <w:lang w:val="en-US" w:eastAsia="zh-CN" w:bidi="ar"/>
        </w:rPr>
      </w:pPr>
    </w:p>
    <w:p>
      <w:pPr>
        <w:keepNext w:val="0"/>
        <w:keepLines w:val="0"/>
        <w:widowControl/>
        <w:suppressLineNumbers w:val="0"/>
        <w:jc w:val="left"/>
        <w:rPr>
          <w:rFonts w:hint="eastAsia" w:ascii="仿宋" w:hAnsi="仿宋" w:eastAsia="仿宋" w:cs="仿宋"/>
          <w:b/>
          <w:color w:val="auto"/>
          <w:kern w:val="0"/>
          <w:sz w:val="31"/>
          <w:szCs w:val="31"/>
          <w:highlight w:val="none"/>
          <w:lang w:val="en-US" w:eastAsia="zh-CN" w:bidi="ar"/>
        </w:rPr>
      </w:pPr>
    </w:p>
    <w:p>
      <w:pPr>
        <w:keepNext w:val="0"/>
        <w:keepLines w:val="0"/>
        <w:widowControl/>
        <w:suppressLineNumbers w:val="0"/>
        <w:jc w:val="center"/>
        <w:rPr>
          <w:rFonts w:hint="eastAsia" w:ascii="仿宋" w:hAnsi="仿宋" w:eastAsia="仿宋" w:cs="仿宋"/>
          <w:color w:val="auto"/>
          <w:highlight w:val="none"/>
        </w:rPr>
      </w:pPr>
      <w:bookmarkStart w:id="32" w:name="_Toc11194_WPSOffice_Level1"/>
      <w:r>
        <w:rPr>
          <w:rFonts w:hint="eastAsia" w:ascii="仿宋" w:hAnsi="仿宋" w:eastAsia="仿宋" w:cs="仿宋"/>
          <w:b/>
          <w:color w:val="auto"/>
          <w:kern w:val="0"/>
          <w:sz w:val="31"/>
          <w:szCs w:val="31"/>
          <w:highlight w:val="none"/>
          <w:lang w:val="en-US" w:eastAsia="zh-CN" w:bidi="ar"/>
        </w:rPr>
        <w:t>5、技术参数响应表</w:t>
      </w:r>
      <w:bookmarkEnd w:id="32"/>
    </w:p>
    <w:p>
      <w:pPr>
        <w:keepNext w:val="0"/>
        <w:keepLines w:val="0"/>
        <w:widowControl/>
        <w:suppressLineNumbers w:val="0"/>
        <w:jc w:val="left"/>
        <w:rPr>
          <w:rFonts w:hint="eastAsia" w:ascii="仿宋" w:hAnsi="仿宋" w:eastAsia="仿宋" w:cs="仿宋"/>
          <w:b/>
          <w:color w:val="auto"/>
          <w:kern w:val="0"/>
          <w:sz w:val="31"/>
          <w:szCs w:val="31"/>
          <w:highlight w:val="none"/>
          <w:lang w:val="en-US" w:eastAsia="zh-CN" w:bidi="ar"/>
        </w:rPr>
      </w:pPr>
    </w:p>
    <w:p>
      <w:pPr>
        <w:keepNext w:val="0"/>
        <w:keepLines w:val="0"/>
        <w:widowControl/>
        <w:suppressLineNumbers w:val="0"/>
        <w:jc w:val="center"/>
        <w:rPr>
          <w:rFonts w:hint="eastAsia" w:ascii="仿宋" w:hAnsi="仿宋" w:eastAsia="仿宋" w:cs="仿宋"/>
          <w:b/>
          <w:color w:val="auto"/>
          <w:kern w:val="0"/>
          <w:sz w:val="31"/>
          <w:szCs w:val="31"/>
          <w:highlight w:val="none"/>
          <w:lang w:val="en-US" w:eastAsia="zh-CN" w:bidi="ar"/>
        </w:rPr>
      </w:pPr>
      <w:r>
        <w:rPr>
          <w:rFonts w:hint="eastAsia" w:ascii="仿宋" w:hAnsi="仿宋" w:eastAsia="仿宋" w:cs="仿宋"/>
          <w:b/>
          <w:color w:val="auto"/>
          <w:kern w:val="0"/>
          <w:sz w:val="31"/>
          <w:szCs w:val="31"/>
          <w:highlight w:val="none"/>
          <w:lang w:val="en-US" w:eastAsia="zh-CN" w:bidi="ar"/>
        </w:rPr>
        <w:t>采购项目技术参数响应表（本格式仅限于参考）</w:t>
      </w:r>
    </w:p>
    <w:p>
      <w:pPr>
        <w:keepNext w:val="0"/>
        <w:keepLines w:val="0"/>
        <w:widowControl/>
        <w:suppressLineNumbers w:val="0"/>
        <w:jc w:val="left"/>
        <w:rPr>
          <w:rFonts w:hint="eastAsia" w:ascii="仿宋" w:hAnsi="仿宋" w:eastAsia="仿宋" w:cs="仿宋"/>
          <w:color w:val="auto"/>
          <w:highlight w:val="none"/>
        </w:rPr>
      </w:pPr>
      <w:r>
        <w:rPr>
          <w:rFonts w:hint="eastAsia" w:ascii="仿宋" w:hAnsi="仿宋" w:eastAsia="仿宋" w:cs="仿宋"/>
          <w:b/>
          <w:color w:val="auto"/>
          <w:kern w:val="0"/>
          <w:sz w:val="31"/>
          <w:szCs w:val="31"/>
          <w:highlight w:val="none"/>
          <w:lang w:val="en-US" w:eastAsia="zh-CN" w:bidi="ar"/>
        </w:rPr>
        <w:t xml:space="preserve"> </w:t>
      </w:r>
    </w:p>
    <w:tbl>
      <w:tblPr>
        <w:tblStyle w:val="18"/>
        <w:tblW w:w="9500" w:type="dxa"/>
        <w:tblInd w:w="1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258"/>
        <w:gridCol w:w="2717"/>
        <w:gridCol w:w="2283"/>
        <w:gridCol w:w="1429"/>
        <w:gridCol w:w="1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791" w:type="dxa"/>
          </w:tcPr>
          <w:p>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r>
              <w:rPr>
                <w:rFonts w:hint="eastAsia" w:ascii="仿宋" w:hAnsi="仿宋" w:eastAsia="仿宋" w:cs="仿宋"/>
                <w:color w:val="auto"/>
                <w:kern w:val="0"/>
                <w:sz w:val="24"/>
                <w:szCs w:val="24"/>
                <w:highlight w:val="none"/>
                <w:lang w:val="en-US" w:eastAsia="zh-CN" w:bidi="ar"/>
              </w:rPr>
              <w:t>序号</w:t>
            </w:r>
          </w:p>
        </w:tc>
        <w:tc>
          <w:tcPr>
            <w:tcW w:w="1258" w:type="dxa"/>
          </w:tcPr>
          <w:p>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r>
              <w:rPr>
                <w:rFonts w:hint="eastAsia" w:ascii="仿宋" w:hAnsi="仿宋" w:eastAsia="仿宋" w:cs="仿宋"/>
                <w:color w:val="auto"/>
                <w:kern w:val="0"/>
                <w:sz w:val="24"/>
                <w:szCs w:val="24"/>
                <w:highlight w:val="none"/>
                <w:lang w:val="en-US" w:eastAsia="zh-CN" w:bidi="ar"/>
              </w:rPr>
              <w:t>品目名称</w:t>
            </w:r>
          </w:p>
        </w:tc>
        <w:tc>
          <w:tcPr>
            <w:tcW w:w="2717" w:type="dxa"/>
          </w:tcPr>
          <w:p>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r>
              <w:rPr>
                <w:rFonts w:hint="eastAsia" w:ascii="仿宋" w:hAnsi="仿宋" w:eastAsia="仿宋" w:cs="仿宋"/>
                <w:color w:val="auto"/>
                <w:kern w:val="0"/>
                <w:sz w:val="24"/>
                <w:szCs w:val="24"/>
                <w:highlight w:val="none"/>
                <w:lang w:val="en-US" w:eastAsia="zh-CN" w:bidi="ar"/>
              </w:rPr>
              <w:t>技术规格参数与要求</w:t>
            </w:r>
          </w:p>
        </w:tc>
        <w:tc>
          <w:tcPr>
            <w:tcW w:w="2283" w:type="dxa"/>
          </w:tcPr>
          <w:p>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r>
              <w:rPr>
                <w:rFonts w:hint="eastAsia" w:ascii="仿宋" w:hAnsi="仿宋" w:eastAsia="仿宋" w:cs="仿宋"/>
                <w:color w:val="auto"/>
                <w:kern w:val="0"/>
                <w:sz w:val="24"/>
                <w:szCs w:val="24"/>
                <w:highlight w:val="none"/>
                <w:lang w:val="en-US" w:eastAsia="zh-CN" w:bidi="ar"/>
              </w:rPr>
              <w:t xml:space="preserve"> 投标规格详细描述</w:t>
            </w:r>
          </w:p>
        </w:tc>
        <w:tc>
          <w:tcPr>
            <w:tcW w:w="1429" w:type="dxa"/>
          </w:tcPr>
          <w:p>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r>
              <w:rPr>
                <w:rFonts w:hint="eastAsia" w:ascii="仿宋" w:hAnsi="仿宋" w:eastAsia="仿宋" w:cs="仿宋"/>
                <w:color w:val="auto"/>
                <w:kern w:val="0"/>
                <w:sz w:val="24"/>
                <w:szCs w:val="24"/>
                <w:highlight w:val="none"/>
                <w:lang w:val="en-US" w:eastAsia="zh-CN" w:bidi="ar"/>
              </w:rPr>
              <w:t>响应程度</w:t>
            </w:r>
          </w:p>
        </w:tc>
        <w:tc>
          <w:tcPr>
            <w:tcW w:w="1022" w:type="dxa"/>
          </w:tcPr>
          <w:p>
            <w:pPr>
              <w:keepNext w:val="0"/>
              <w:keepLines w:val="0"/>
              <w:widowControl/>
              <w:suppressLineNumbers w:val="0"/>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 备注 </w:t>
            </w:r>
          </w:p>
          <w:p>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791" w:type="dxa"/>
          </w:tcPr>
          <w:p>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p>
        </w:tc>
        <w:tc>
          <w:tcPr>
            <w:tcW w:w="1258" w:type="dxa"/>
          </w:tcPr>
          <w:p>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p>
        </w:tc>
        <w:tc>
          <w:tcPr>
            <w:tcW w:w="2717" w:type="dxa"/>
          </w:tcPr>
          <w:p>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p>
        </w:tc>
        <w:tc>
          <w:tcPr>
            <w:tcW w:w="2283" w:type="dxa"/>
          </w:tcPr>
          <w:p>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p>
        </w:tc>
        <w:tc>
          <w:tcPr>
            <w:tcW w:w="1429" w:type="dxa"/>
          </w:tcPr>
          <w:p>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p>
        </w:tc>
        <w:tc>
          <w:tcPr>
            <w:tcW w:w="1022" w:type="dxa"/>
          </w:tcPr>
          <w:p>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791" w:type="dxa"/>
          </w:tcPr>
          <w:p>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p>
        </w:tc>
        <w:tc>
          <w:tcPr>
            <w:tcW w:w="1258" w:type="dxa"/>
          </w:tcPr>
          <w:p>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p>
        </w:tc>
        <w:tc>
          <w:tcPr>
            <w:tcW w:w="2717" w:type="dxa"/>
          </w:tcPr>
          <w:p>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p>
        </w:tc>
        <w:tc>
          <w:tcPr>
            <w:tcW w:w="2283" w:type="dxa"/>
          </w:tcPr>
          <w:p>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p>
        </w:tc>
        <w:tc>
          <w:tcPr>
            <w:tcW w:w="1429" w:type="dxa"/>
          </w:tcPr>
          <w:p>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p>
        </w:tc>
        <w:tc>
          <w:tcPr>
            <w:tcW w:w="1022" w:type="dxa"/>
          </w:tcPr>
          <w:p>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791" w:type="dxa"/>
          </w:tcPr>
          <w:p>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p>
        </w:tc>
        <w:tc>
          <w:tcPr>
            <w:tcW w:w="1258" w:type="dxa"/>
          </w:tcPr>
          <w:p>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p>
        </w:tc>
        <w:tc>
          <w:tcPr>
            <w:tcW w:w="2717" w:type="dxa"/>
          </w:tcPr>
          <w:p>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p>
        </w:tc>
        <w:tc>
          <w:tcPr>
            <w:tcW w:w="2283" w:type="dxa"/>
          </w:tcPr>
          <w:p>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p>
        </w:tc>
        <w:tc>
          <w:tcPr>
            <w:tcW w:w="1429" w:type="dxa"/>
          </w:tcPr>
          <w:p>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p>
        </w:tc>
        <w:tc>
          <w:tcPr>
            <w:tcW w:w="1022" w:type="dxa"/>
          </w:tcPr>
          <w:p>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791" w:type="dxa"/>
          </w:tcPr>
          <w:p>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p>
        </w:tc>
        <w:tc>
          <w:tcPr>
            <w:tcW w:w="1258" w:type="dxa"/>
          </w:tcPr>
          <w:p>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p>
        </w:tc>
        <w:tc>
          <w:tcPr>
            <w:tcW w:w="2717" w:type="dxa"/>
          </w:tcPr>
          <w:p>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p>
        </w:tc>
        <w:tc>
          <w:tcPr>
            <w:tcW w:w="2283" w:type="dxa"/>
          </w:tcPr>
          <w:p>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p>
        </w:tc>
        <w:tc>
          <w:tcPr>
            <w:tcW w:w="1429" w:type="dxa"/>
          </w:tcPr>
          <w:p>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p>
        </w:tc>
        <w:tc>
          <w:tcPr>
            <w:tcW w:w="1022" w:type="dxa"/>
          </w:tcPr>
          <w:p>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791" w:type="dxa"/>
          </w:tcPr>
          <w:p>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p>
        </w:tc>
        <w:tc>
          <w:tcPr>
            <w:tcW w:w="1258" w:type="dxa"/>
          </w:tcPr>
          <w:p>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p>
        </w:tc>
        <w:tc>
          <w:tcPr>
            <w:tcW w:w="2717" w:type="dxa"/>
          </w:tcPr>
          <w:p>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p>
        </w:tc>
        <w:tc>
          <w:tcPr>
            <w:tcW w:w="2283" w:type="dxa"/>
          </w:tcPr>
          <w:p>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p>
        </w:tc>
        <w:tc>
          <w:tcPr>
            <w:tcW w:w="1429" w:type="dxa"/>
          </w:tcPr>
          <w:p>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p>
        </w:tc>
        <w:tc>
          <w:tcPr>
            <w:tcW w:w="1022" w:type="dxa"/>
          </w:tcPr>
          <w:p>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p>
        </w:tc>
      </w:tr>
    </w:tbl>
    <w:p>
      <w:pPr>
        <w:keepNext w:val="0"/>
        <w:keepLines w:val="0"/>
        <w:widowControl/>
        <w:suppressLineNumbers w:val="0"/>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   </w:t>
      </w:r>
    </w:p>
    <w:p>
      <w:pPr>
        <w:keepNext w:val="0"/>
        <w:keepLines w:val="0"/>
        <w:widowControl/>
        <w:suppressLineNumbers w:val="0"/>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投标人盖章： </w:t>
      </w:r>
    </w:p>
    <w:p>
      <w:pPr>
        <w:keepNext w:val="0"/>
        <w:keepLines w:val="0"/>
        <w:widowControl/>
        <w:suppressLineNumbers w:val="0"/>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法定代表人或授权委托人（签字或盖章）： </w:t>
      </w:r>
    </w:p>
    <w:p>
      <w:pPr>
        <w:keepNext w:val="0"/>
        <w:keepLines w:val="0"/>
        <w:widowControl/>
        <w:suppressLineNumbers w:val="0"/>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日期： 年 月 日</w:t>
      </w:r>
    </w:p>
    <w:p>
      <w:pPr>
        <w:keepNext w:val="0"/>
        <w:keepLines w:val="0"/>
        <w:widowControl/>
        <w:suppressLineNumbers w:val="0"/>
        <w:jc w:val="left"/>
        <w:rPr>
          <w:rFonts w:hint="eastAsia" w:ascii="仿宋" w:hAnsi="仿宋" w:eastAsia="仿宋" w:cs="仿宋"/>
          <w:b/>
          <w:color w:val="auto"/>
          <w:kern w:val="0"/>
          <w:sz w:val="31"/>
          <w:szCs w:val="31"/>
          <w:highlight w:val="none"/>
          <w:lang w:val="en-US" w:eastAsia="zh-CN" w:bidi="ar"/>
        </w:rPr>
      </w:pPr>
    </w:p>
    <w:p>
      <w:pPr>
        <w:spacing w:line="440" w:lineRule="exact"/>
        <w:rPr>
          <w:rFonts w:hint="eastAsia" w:ascii="仿宋" w:hAnsi="仿宋" w:eastAsia="仿宋" w:cs="仿宋"/>
          <w:b/>
          <w:bCs/>
          <w:color w:val="auto"/>
          <w:sz w:val="40"/>
          <w:szCs w:val="40"/>
          <w:highlight w:val="none"/>
        </w:rPr>
      </w:pPr>
    </w:p>
    <w:p>
      <w:pPr>
        <w:spacing w:line="440" w:lineRule="exact"/>
        <w:rPr>
          <w:rFonts w:hint="eastAsia" w:ascii="仿宋" w:hAnsi="仿宋" w:eastAsia="仿宋" w:cs="仿宋"/>
          <w:b/>
          <w:bCs/>
          <w:color w:val="auto"/>
          <w:sz w:val="40"/>
          <w:szCs w:val="40"/>
          <w:highlight w:val="none"/>
        </w:rPr>
      </w:pPr>
    </w:p>
    <w:p>
      <w:pPr>
        <w:spacing w:line="360" w:lineRule="auto"/>
        <w:jc w:val="center"/>
        <w:rPr>
          <w:rFonts w:hint="eastAsia" w:ascii="仿宋" w:hAnsi="仿宋" w:eastAsia="仿宋" w:cs="仿宋"/>
          <w:b/>
          <w:color w:val="auto"/>
          <w:kern w:val="0"/>
          <w:sz w:val="31"/>
          <w:szCs w:val="31"/>
          <w:highlight w:val="none"/>
          <w:lang w:val="en-US" w:eastAsia="zh-CN" w:bidi="ar"/>
        </w:rPr>
      </w:pPr>
    </w:p>
    <w:p>
      <w:pPr>
        <w:spacing w:line="360" w:lineRule="auto"/>
        <w:jc w:val="center"/>
        <w:rPr>
          <w:rFonts w:hint="eastAsia" w:ascii="仿宋" w:hAnsi="仿宋" w:eastAsia="仿宋" w:cs="仿宋"/>
          <w:b/>
          <w:color w:val="auto"/>
          <w:kern w:val="0"/>
          <w:sz w:val="28"/>
          <w:szCs w:val="28"/>
          <w:highlight w:val="none"/>
          <w:lang w:val="en-US" w:eastAsia="zh-CN" w:bidi="ar"/>
        </w:rPr>
      </w:pPr>
      <w:r>
        <w:rPr>
          <w:rFonts w:hint="eastAsia" w:ascii="仿宋" w:hAnsi="仿宋" w:eastAsia="仿宋" w:cs="仿宋"/>
          <w:b/>
          <w:color w:val="auto"/>
          <w:kern w:val="0"/>
          <w:sz w:val="31"/>
          <w:szCs w:val="31"/>
          <w:highlight w:val="none"/>
          <w:lang w:val="en-US" w:eastAsia="zh-CN" w:bidi="ar"/>
        </w:rPr>
        <w:t>6、供应商综合情况简介</w:t>
      </w:r>
      <w:r>
        <w:rPr>
          <w:rFonts w:hint="eastAsia" w:ascii="仿宋" w:hAnsi="仿宋" w:eastAsia="仿宋" w:cs="仿宋"/>
          <w:b/>
          <w:color w:val="auto"/>
          <w:kern w:val="0"/>
          <w:sz w:val="28"/>
          <w:szCs w:val="28"/>
          <w:highlight w:val="none"/>
          <w:lang w:val="en-US" w:eastAsia="zh-CN" w:bidi="ar"/>
        </w:rPr>
        <w:t>（格式自拟）</w:t>
      </w:r>
    </w:p>
    <w:p>
      <w:pPr>
        <w:keepNext w:val="0"/>
        <w:keepLines w:val="0"/>
        <w:widowControl/>
        <w:suppressLineNumbers w:val="0"/>
        <w:jc w:val="center"/>
        <w:rPr>
          <w:rFonts w:hint="eastAsia" w:ascii="仿宋" w:hAnsi="仿宋" w:eastAsia="仿宋" w:cs="仿宋"/>
          <w:b/>
          <w:color w:val="auto"/>
          <w:kern w:val="0"/>
          <w:sz w:val="31"/>
          <w:szCs w:val="31"/>
          <w:highlight w:val="none"/>
          <w:lang w:val="en-US" w:eastAsia="zh-CN" w:bidi="ar"/>
        </w:rPr>
      </w:pPr>
    </w:p>
    <w:p>
      <w:pPr>
        <w:keepNext w:val="0"/>
        <w:keepLines w:val="0"/>
        <w:widowControl/>
        <w:suppressLineNumbers w:val="0"/>
        <w:jc w:val="center"/>
        <w:rPr>
          <w:rFonts w:hint="eastAsia" w:ascii="仿宋" w:hAnsi="仿宋" w:eastAsia="仿宋" w:cs="仿宋"/>
          <w:color w:val="auto"/>
          <w:highlight w:val="none"/>
        </w:rPr>
      </w:pPr>
    </w:p>
    <w:p>
      <w:pPr>
        <w:spacing w:line="440" w:lineRule="exact"/>
        <w:rPr>
          <w:rFonts w:hint="eastAsia" w:ascii="仿宋" w:hAnsi="仿宋" w:eastAsia="仿宋" w:cs="仿宋"/>
          <w:b/>
          <w:bCs/>
          <w:color w:val="auto"/>
          <w:sz w:val="40"/>
          <w:szCs w:val="40"/>
          <w:highlight w:val="none"/>
        </w:rPr>
      </w:pPr>
    </w:p>
    <w:p>
      <w:pPr>
        <w:spacing w:line="360" w:lineRule="auto"/>
        <w:jc w:val="center"/>
        <w:rPr>
          <w:rFonts w:hint="eastAsia" w:ascii="仿宋" w:hAnsi="仿宋" w:eastAsia="仿宋" w:cs="仿宋"/>
          <w:b/>
          <w:color w:val="auto"/>
          <w:kern w:val="0"/>
          <w:sz w:val="31"/>
          <w:szCs w:val="31"/>
          <w:highlight w:val="none"/>
          <w:lang w:val="en-US" w:eastAsia="zh-CN" w:bidi="ar"/>
        </w:rPr>
      </w:pPr>
      <w:bookmarkStart w:id="33" w:name="_Toc28976_WPSOffice_Level1"/>
    </w:p>
    <w:p>
      <w:pPr>
        <w:spacing w:line="360" w:lineRule="auto"/>
        <w:jc w:val="center"/>
        <w:rPr>
          <w:rFonts w:hint="eastAsia" w:ascii="仿宋" w:hAnsi="仿宋" w:eastAsia="仿宋" w:cs="仿宋"/>
          <w:b/>
          <w:color w:val="auto"/>
          <w:kern w:val="0"/>
          <w:sz w:val="28"/>
          <w:szCs w:val="28"/>
          <w:highlight w:val="none"/>
          <w:lang w:val="en-US" w:eastAsia="zh-CN" w:bidi="ar"/>
        </w:rPr>
      </w:pPr>
      <w:r>
        <w:rPr>
          <w:rFonts w:hint="eastAsia" w:ascii="仿宋" w:hAnsi="仿宋" w:eastAsia="仿宋" w:cs="仿宋"/>
          <w:b/>
          <w:color w:val="auto"/>
          <w:kern w:val="0"/>
          <w:sz w:val="31"/>
          <w:szCs w:val="31"/>
          <w:highlight w:val="none"/>
          <w:lang w:val="en-US" w:eastAsia="zh-CN" w:bidi="ar"/>
        </w:rPr>
        <w:t>7、资格证明文件</w:t>
      </w:r>
      <w:bookmarkEnd w:id="33"/>
      <w:r>
        <w:rPr>
          <w:rFonts w:hint="eastAsia" w:ascii="仿宋" w:hAnsi="仿宋" w:eastAsia="仿宋" w:cs="仿宋"/>
          <w:b/>
          <w:color w:val="auto"/>
          <w:kern w:val="0"/>
          <w:sz w:val="28"/>
          <w:szCs w:val="28"/>
          <w:highlight w:val="none"/>
          <w:lang w:val="en-US" w:eastAsia="zh-CN" w:bidi="ar"/>
        </w:rPr>
        <w:t>（格式自拟）</w:t>
      </w:r>
    </w:p>
    <w:p>
      <w:pPr>
        <w:spacing w:line="440" w:lineRule="exact"/>
        <w:jc w:val="both"/>
        <w:rPr>
          <w:rFonts w:hint="eastAsia" w:ascii="仿宋" w:hAnsi="仿宋" w:eastAsia="仿宋" w:cs="仿宋"/>
          <w:b/>
          <w:bCs/>
          <w:color w:val="auto"/>
          <w:spacing w:val="-20"/>
          <w:sz w:val="44"/>
          <w:szCs w:val="44"/>
          <w:highlight w:val="none"/>
        </w:rPr>
      </w:pPr>
      <w:r>
        <w:rPr>
          <w:rFonts w:hint="eastAsia" w:ascii="仿宋" w:hAnsi="仿宋" w:eastAsia="仿宋" w:cs="仿宋"/>
          <w:b/>
          <w:bCs/>
          <w:color w:val="auto"/>
          <w:sz w:val="32"/>
          <w:szCs w:val="32"/>
          <w:highlight w:val="none"/>
        </w:rPr>
        <w:t>提供符合</w:t>
      </w:r>
      <w:r>
        <w:rPr>
          <w:rFonts w:hint="eastAsia" w:ascii="仿宋" w:hAnsi="仿宋" w:eastAsia="仿宋" w:cs="仿宋"/>
          <w:b/>
          <w:bCs/>
          <w:color w:val="auto"/>
          <w:sz w:val="32"/>
          <w:szCs w:val="32"/>
          <w:highlight w:val="none"/>
          <w:lang w:eastAsia="zh-CN"/>
        </w:rPr>
        <w:t>招标</w:t>
      </w:r>
      <w:r>
        <w:rPr>
          <w:rFonts w:hint="eastAsia" w:ascii="仿宋" w:hAnsi="仿宋" w:eastAsia="仿宋" w:cs="仿宋"/>
          <w:b/>
          <w:bCs/>
          <w:color w:val="auto"/>
          <w:sz w:val="32"/>
          <w:szCs w:val="32"/>
          <w:highlight w:val="none"/>
        </w:rPr>
        <w:t xml:space="preserve">招标公告、需求及评标办法规定的等相关证明文件 </w:t>
      </w:r>
    </w:p>
    <w:p>
      <w:pPr>
        <w:autoSpaceDE w:val="0"/>
        <w:autoSpaceDN w:val="0"/>
        <w:adjustRightInd w:val="0"/>
        <w:spacing w:line="440" w:lineRule="exact"/>
        <w:ind w:right="10"/>
        <w:rPr>
          <w:rFonts w:hint="eastAsia" w:ascii="仿宋" w:hAnsi="仿宋" w:eastAsia="仿宋" w:cs="仿宋"/>
          <w:b/>
          <w:bCs/>
          <w:color w:val="auto"/>
          <w:kern w:val="0"/>
          <w:sz w:val="36"/>
          <w:szCs w:val="36"/>
          <w:highlight w:val="none"/>
          <w:lang w:val="zh-CN"/>
        </w:rPr>
      </w:pPr>
    </w:p>
    <w:p>
      <w:pPr>
        <w:autoSpaceDE w:val="0"/>
        <w:autoSpaceDN w:val="0"/>
        <w:adjustRightInd w:val="0"/>
        <w:spacing w:line="440" w:lineRule="exact"/>
        <w:ind w:right="10"/>
        <w:rPr>
          <w:rFonts w:hint="eastAsia" w:ascii="仿宋" w:hAnsi="仿宋" w:eastAsia="仿宋" w:cs="仿宋"/>
          <w:b/>
          <w:bCs/>
          <w:color w:val="auto"/>
          <w:kern w:val="0"/>
          <w:sz w:val="36"/>
          <w:szCs w:val="36"/>
          <w:highlight w:val="none"/>
          <w:lang w:val="zh-CN"/>
        </w:rPr>
      </w:pPr>
    </w:p>
    <w:p>
      <w:pPr>
        <w:autoSpaceDE w:val="0"/>
        <w:autoSpaceDN w:val="0"/>
        <w:adjustRightInd w:val="0"/>
        <w:spacing w:line="440" w:lineRule="exact"/>
        <w:ind w:right="10"/>
        <w:rPr>
          <w:rFonts w:hint="eastAsia" w:ascii="仿宋" w:hAnsi="仿宋" w:eastAsia="仿宋" w:cs="仿宋"/>
          <w:b/>
          <w:bCs/>
          <w:color w:val="auto"/>
          <w:kern w:val="0"/>
          <w:sz w:val="36"/>
          <w:szCs w:val="36"/>
          <w:highlight w:val="none"/>
          <w:lang w:val="zh-CN"/>
        </w:rPr>
      </w:pPr>
    </w:p>
    <w:p>
      <w:pPr>
        <w:autoSpaceDE w:val="0"/>
        <w:autoSpaceDN w:val="0"/>
        <w:adjustRightInd w:val="0"/>
        <w:spacing w:line="440" w:lineRule="exact"/>
        <w:ind w:right="10"/>
        <w:rPr>
          <w:rFonts w:hint="eastAsia" w:ascii="仿宋" w:hAnsi="仿宋" w:eastAsia="仿宋" w:cs="仿宋"/>
          <w:b/>
          <w:bCs/>
          <w:color w:val="auto"/>
          <w:kern w:val="0"/>
          <w:sz w:val="36"/>
          <w:szCs w:val="36"/>
          <w:highlight w:val="none"/>
          <w:lang w:val="zh-CN"/>
        </w:rPr>
      </w:pPr>
    </w:p>
    <w:p>
      <w:pPr>
        <w:keepNext w:val="0"/>
        <w:keepLines w:val="0"/>
        <w:widowControl/>
        <w:suppressLineNumbers w:val="0"/>
        <w:jc w:val="center"/>
        <w:rPr>
          <w:rFonts w:hint="eastAsia" w:ascii="仿宋" w:hAnsi="仿宋" w:eastAsia="仿宋" w:cs="仿宋"/>
          <w:color w:val="auto"/>
          <w:highlight w:val="none"/>
        </w:rPr>
      </w:pPr>
      <w:bookmarkStart w:id="34" w:name="_Toc5401_WPSOffice_Level1"/>
      <w:r>
        <w:rPr>
          <w:rFonts w:hint="eastAsia" w:ascii="仿宋" w:hAnsi="仿宋" w:eastAsia="仿宋" w:cs="仿宋"/>
          <w:b/>
          <w:color w:val="auto"/>
          <w:kern w:val="0"/>
          <w:sz w:val="31"/>
          <w:szCs w:val="31"/>
          <w:highlight w:val="none"/>
          <w:lang w:val="en-US" w:eastAsia="zh-CN" w:bidi="ar"/>
        </w:rPr>
        <w:t>8、售后服务承诺书</w:t>
      </w:r>
      <w:bookmarkEnd w:id="34"/>
    </w:p>
    <w:p>
      <w:pPr>
        <w:spacing w:line="360" w:lineRule="auto"/>
        <w:jc w:val="center"/>
        <w:rPr>
          <w:rFonts w:hint="eastAsia" w:ascii="仿宋" w:hAnsi="仿宋" w:eastAsia="仿宋" w:cs="仿宋"/>
          <w:b/>
          <w:color w:val="auto"/>
          <w:kern w:val="0"/>
          <w:sz w:val="28"/>
          <w:szCs w:val="28"/>
          <w:highlight w:val="none"/>
          <w:lang w:val="en-US" w:eastAsia="zh-CN" w:bidi="ar"/>
        </w:rPr>
      </w:pPr>
      <w:r>
        <w:rPr>
          <w:rFonts w:hint="eastAsia" w:ascii="仿宋" w:hAnsi="仿宋" w:eastAsia="仿宋" w:cs="仿宋"/>
          <w:b/>
          <w:color w:val="auto"/>
          <w:kern w:val="0"/>
          <w:sz w:val="28"/>
          <w:szCs w:val="28"/>
          <w:highlight w:val="none"/>
          <w:lang w:val="en-US" w:eastAsia="zh-CN" w:bidi="ar"/>
        </w:rPr>
        <w:t>（格式自拟）</w:t>
      </w:r>
    </w:p>
    <w:p>
      <w:pPr>
        <w:keepNext w:val="0"/>
        <w:keepLines w:val="0"/>
        <w:widowControl/>
        <w:suppressLineNumbers w:val="0"/>
        <w:jc w:val="center"/>
        <w:rPr>
          <w:rFonts w:hint="eastAsia" w:ascii="仿宋" w:hAnsi="仿宋" w:eastAsia="仿宋" w:cs="仿宋"/>
          <w:color w:val="auto"/>
          <w:highlight w:val="none"/>
        </w:rPr>
      </w:pPr>
    </w:p>
    <w:p>
      <w:pPr>
        <w:spacing w:line="504" w:lineRule="auto"/>
        <w:jc w:val="center"/>
        <w:rPr>
          <w:rFonts w:hint="eastAsia" w:ascii="仿宋" w:hAnsi="仿宋" w:eastAsia="仿宋" w:cs="仿宋"/>
          <w:color w:val="auto"/>
          <w:sz w:val="28"/>
          <w:szCs w:val="28"/>
          <w:highlight w:val="none"/>
          <w:lang w:val="en-US" w:eastAsia="zh-CN"/>
        </w:rPr>
      </w:pPr>
    </w:p>
    <w:p>
      <w:pPr>
        <w:pStyle w:val="2"/>
        <w:rPr>
          <w:rFonts w:hint="eastAsia" w:ascii="仿宋" w:hAnsi="仿宋" w:eastAsia="仿宋" w:cs="仿宋"/>
          <w:color w:val="auto"/>
          <w:sz w:val="28"/>
          <w:szCs w:val="28"/>
          <w:highlight w:val="none"/>
          <w:lang w:val="en-US" w:eastAsia="zh-CN"/>
        </w:rPr>
      </w:pPr>
    </w:p>
    <w:p>
      <w:pPr>
        <w:pStyle w:val="2"/>
        <w:rPr>
          <w:rFonts w:hint="eastAsia" w:ascii="仿宋" w:hAnsi="仿宋" w:eastAsia="仿宋" w:cs="仿宋"/>
          <w:color w:val="auto"/>
          <w:sz w:val="28"/>
          <w:szCs w:val="28"/>
          <w:highlight w:val="none"/>
          <w:lang w:val="en-US" w:eastAsia="zh-CN"/>
        </w:rPr>
      </w:pPr>
    </w:p>
    <w:p>
      <w:pPr>
        <w:pStyle w:val="2"/>
        <w:rPr>
          <w:rFonts w:hint="eastAsia" w:ascii="仿宋" w:hAnsi="仿宋" w:eastAsia="仿宋" w:cs="仿宋"/>
          <w:color w:val="auto"/>
          <w:sz w:val="28"/>
          <w:szCs w:val="28"/>
          <w:highlight w:val="none"/>
          <w:lang w:val="en-US" w:eastAsia="zh-CN"/>
        </w:rPr>
      </w:pPr>
    </w:p>
    <w:p>
      <w:pPr>
        <w:pStyle w:val="2"/>
        <w:rPr>
          <w:rFonts w:hint="eastAsia" w:ascii="仿宋" w:hAnsi="仿宋" w:eastAsia="仿宋" w:cs="仿宋"/>
          <w:color w:val="auto"/>
          <w:sz w:val="28"/>
          <w:szCs w:val="28"/>
          <w:highlight w:val="none"/>
          <w:lang w:val="en-US" w:eastAsia="zh-CN"/>
        </w:rPr>
      </w:pPr>
    </w:p>
    <w:p>
      <w:pPr>
        <w:pStyle w:val="2"/>
        <w:rPr>
          <w:rFonts w:hint="eastAsia" w:ascii="仿宋" w:hAnsi="仿宋" w:eastAsia="仿宋" w:cs="仿宋"/>
          <w:color w:val="auto"/>
          <w:sz w:val="28"/>
          <w:szCs w:val="28"/>
          <w:highlight w:val="none"/>
          <w:lang w:val="en-US" w:eastAsia="zh-CN"/>
        </w:rPr>
      </w:pPr>
    </w:p>
    <w:p>
      <w:pPr>
        <w:pStyle w:val="2"/>
        <w:rPr>
          <w:rFonts w:hint="eastAsia" w:ascii="仿宋" w:hAnsi="仿宋" w:eastAsia="仿宋" w:cs="仿宋"/>
          <w:color w:val="auto"/>
          <w:sz w:val="28"/>
          <w:szCs w:val="28"/>
          <w:highlight w:val="none"/>
          <w:lang w:val="en-US" w:eastAsia="zh-CN"/>
        </w:rPr>
      </w:pPr>
    </w:p>
    <w:p>
      <w:pPr>
        <w:keepNext w:val="0"/>
        <w:keepLines w:val="0"/>
        <w:widowControl/>
        <w:numPr>
          <w:ilvl w:val="0"/>
          <w:numId w:val="3"/>
        </w:numPr>
        <w:suppressLineNumbers w:val="0"/>
        <w:jc w:val="center"/>
        <w:rPr>
          <w:rFonts w:hint="eastAsia" w:ascii="仿宋" w:hAnsi="仿宋" w:eastAsia="仿宋" w:cs="仿宋"/>
          <w:b/>
          <w:color w:val="auto"/>
          <w:kern w:val="0"/>
          <w:sz w:val="31"/>
          <w:szCs w:val="31"/>
          <w:highlight w:val="none"/>
          <w:lang w:val="zh-CN" w:eastAsia="zh-CN" w:bidi="ar"/>
        </w:rPr>
      </w:pPr>
      <w:r>
        <w:rPr>
          <w:rFonts w:hint="eastAsia" w:ascii="仿宋" w:hAnsi="仿宋" w:eastAsia="仿宋" w:cs="仿宋"/>
          <w:b/>
          <w:color w:val="auto"/>
          <w:kern w:val="0"/>
          <w:sz w:val="31"/>
          <w:szCs w:val="31"/>
          <w:highlight w:val="none"/>
          <w:lang w:val="zh-CN" w:eastAsia="zh-CN" w:bidi="ar"/>
        </w:rPr>
        <w:t>招标供应商认为需要提供的其他资料</w:t>
      </w:r>
    </w:p>
    <w:p>
      <w:pPr>
        <w:spacing w:line="360" w:lineRule="auto"/>
        <w:jc w:val="center"/>
        <w:rPr>
          <w:rFonts w:hint="eastAsia" w:ascii="仿宋" w:hAnsi="仿宋" w:eastAsia="仿宋" w:cs="仿宋"/>
          <w:b/>
          <w:color w:val="auto"/>
          <w:kern w:val="0"/>
          <w:sz w:val="28"/>
          <w:szCs w:val="28"/>
          <w:highlight w:val="none"/>
          <w:lang w:val="en-US" w:eastAsia="zh-CN" w:bidi="ar"/>
        </w:rPr>
      </w:pPr>
      <w:r>
        <w:rPr>
          <w:rFonts w:hint="eastAsia" w:ascii="仿宋" w:hAnsi="仿宋" w:eastAsia="仿宋" w:cs="仿宋"/>
          <w:b/>
          <w:color w:val="auto"/>
          <w:kern w:val="0"/>
          <w:sz w:val="28"/>
          <w:szCs w:val="28"/>
          <w:highlight w:val="none"/>
          <w:lang w:val="en-US" w:eastAsia="zh-CN" w:bidi="ar"/>
        </w:rPr>
        <w:t>（格式自拟）</w:t>
      </w:r>
    </w:p>
    <w:p>
      <w:pPr>
        <w:spacing w:line="360" w:lineRule="auto"/>
        <w:jc w:val="center"/>
        <w:rPr>
          <w:rFonts w:hint="eastAsia" w:ascii="仿宋" w:hAnsi="仿宋" w:eastAsia="仿宋" w:cs="仿宋"/>
          <w:b/>
          <w:color w:val="auto"/>
          <w:sz w:val="36"/>
          <w:highlight w:val="none"/>
          <w:lang w:val="zh-CN"/>
        </w:rPr>
      </w:pPr>
    </w:p>
    <w:p>
      <w:pPr>
        <w:spacing w:line="360" w:lineRule="auto"/>
        <w:jc w:val="center"/>
        <w:rPr>
          <w:rFonts w:hint="eastAsia" w:ascii="仿宋" w:hAnsi="仿宋" w:eastAsia="仿宋" w:cs="仿宋"/>
          <w:b/>
          <w:color w:val="auto"/>
          <w:sz w:val="36"/>
          <w:highlight w:val="none"/>
          <w:lang w:val="zh-CN"/>
        </w:rPr>
      </w:pPr>
    </w:p>
    <w:p>
      <w:pPr>
        <w:spacing w:line="360" w:lineRule="auto"/>
        <w:jc w:val="center"/>
        <w:rPr>
          <w:rFonts w:hint="eastAsia" w:ascii="仿宋" w:hAnsi="仿宋" w:eastAsia="仿宋" w:cs="仿宋"/>
          <w:b/>
          <w:color w:val="auto"/>
          <w:sz w:val="36"/>
          <w:highlight w:val="none"/>
          <w:lang w:val="zh-CN"/>
        </w:rPr>
      </w:pPr>
    </w:p>
    <w:p>
      <w:pPr>
        <w:spacing w:line="360" w:lineRule="auto"/>
        <w:jc w:val="center"/>
        <w:rPr>
          <w:rFonts w:hint="eastAsia" w:ascii="仿宋" w:hAnsi="仿宋" w:eastAsia="仿宋" w:cs="仿宋"/>
          <w:b/>
          <w:color w:val="auto"/>
          <w:sz w:val="36"/>
          <w:highlight w:val="none"/>
          <w:lang w:val="zh-CN"/>
        </w:rPr>
      </w:pPr>
    </w:p>
    <w:p>
      <w:pPr>
        <w:spacing w:line="360" w:lineRule="auto"/>
        <w:jc w:val="center"/>
        <w:rPr>
          <w:rFonts w:hint="eastAsia" w:ascii="仿宋" w:hAnsi="仿宋" w:eastAsia="仿宋" w:cs="仿宋"/>
          <w:b/>
          <w:color w:val="auto"/>
          <w:sz w:val="36"/>
          <w:highlight w:val="none"/>
          <w:lang w:val="zh-CN"/>
        </w:rPr>
      </w:pPr>
    </w:p>
    <w:p>
      <w:pPr>
        <w:spacing w:line="360" w:lineRule="auto"/>
        <w:jc w:val="center"/>
        <w:rPr>
          <w:rFonts w:hint="eastAsia" w:ascii="仿宋" w:hAnsi="仿宋" w:eastAsia="仿宋" w:cs="仿宋"/>
          <w:b/>
          <w:color w:val="auto"/>
          <w:sz w:val="36"/>
          <w:highlight w:val="none"/>
          <w:lang w:val="zh-CN"/>
        </w:rPr>
      </w:pPr>
    </w:p>
    <w:p>
      <w:pPr>
        <w:spacing w:line="360" w:lineRule="auto"/>
        <w:jc w:val="center"/>
        <w:rPr>
          <w:rFonts w:hint="eastAsia" w:ascii="仿宋" w:hAnsi="仿宋" w:eastAsia="仿宋" w:cs="仿宋"/>
          <w:b/>
          <w:color w:val="auto"/>
          <w:sz w:val="36"/>
          <w:highlight w:val="none"/>
          <w:lang w:val="zh-CN"/>
        </w:rPr>
      </w:pPr>
    </w:p>
    <w:p>
      <w:pPr>
        <w:spacing w:line="360" w:lineRule="auto"/>
        <w:jc w:val="center"/>
        <w:rPr>
          <w:rFonts w:hint="eastAsia" w:ascii="仿宋" w:hAnsi="仿宋" w:eastAsia="仿宋" w:cs="仿宋"/>
          <w:b/>
          <w:color w:val="auto"/>
          <w:sz w:val="36"/>
          <w:highlight w:val="none"/>
          <w:lang w:val="zh-CN"/>
        </w:rPr>
      </w:pPr>
    </w:p>
    <w:p>
      <w:pPr>
        <w:spacing w:line="360" w:lineRule="auto"/>
        <w:jc w:val="center"/>
        <w:rPr>
          <w:rFonts w:hint="eastAsia" w:ascii="仿宋" w:hAnsi="仿宋" w:eastAsia="仿宋" w:cs="仿宋"/>
          <w:b/>
          <w:color w:val="auto"/>
          <w:sz w:val="36"/>
          <w:highlight w:val="none"/>
          <w:lang w:val="zh-CN"/>
        </w:rPr>
      </w:pPr>
    </w:p>
    <w:p>
      <w:pPr>
        <w:spacing w:line="360" w:lineRule="auto"/>
        <w:jc w:val="center"/>
        <w:rPr>
          <w:rFonts w:hint="eastAsia" w:ascii="仿宋" w:hAnsi="仿宋" w:eastAsia="仿宋" w:cs="仿宋"/>
          <w:b/>
          <w:color w:val="auto"/>
          <w:sz w:val="36"/>
          <w:highlight w:val="none"/>
          <w:lang w:val="zh-CN"/>
        </w:rPr>
      </w:pPr>
    </w:p>
    <w:p>
      <w:pPr>
        <w:spacing w:line="360" w:lineRule="auto"/>
        <w:jc w:val="center"/>
        <w:rPr>
          <w:rFonts w:hint="eastAsia" w:ascii="仿宋" w:hAnsi="仿宋" w:eastAsia="仿宋" w:cs="仿宋"/>
          <w:b/>
          <w:color w:val="auto"/>
          <w:sz w:val="36"/>
          <w:highlight w:val="none"/>
          <w:lang w:val="zh-CN"/>
        </w:rPr>
      </w:pPr>
      <w:r>
        <w:rPr>
          <w:rFonts w:hint="eastAsia" w:ascii="仿宋" w:hAnsi="仿宋" w:eastAsia="仿宋" w:cs="仿宋"/>
          <w:b/>
          <w:color w:val="auto"/>
          <w:sz w:val="36"/>
          <w:highlight w:val="none"/>
          <w:lang w:val="en-US" w:eastAsia="zh-CN"/>
        </w:rPr>
        <w:t>10</w:t>
      </w:r>
      <w:r>
        <w:rPr>
          <w:rFonts w:hint="eastAsia" w:ascii="仿宋" w:hAnsi="仿宋" w:eastAsia="仿宋" w:cs="仿宋"/>
          <w:b/>
          <w:color w:val="auto"/>
          <w:sz w:val="36"/>
          <w:highlight w:val="none"/>
          <w:lang w:val="zh-CN"/>
        </w:rPr>
        <w:t>、中小企业声明函</w:t>
      </w:r>
    </w:p>
    <w:p>
      <w:pPr>
        <w:widowControl/>
        <w:shd w:val="clear" w:color="auto" w:fill="FFFFFF"/>
        <w:spacing w:before="100" w:beforeAutospacing="1" w:after="225" w:line="360" w:lineRule="auto"/>
        <w:ind w:firstLine="480"/>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本公司郑重声明，根据《政府采购促进中小企业发展暂行办法》（财库〔2011〕181号）的规定，本公司为______（请填写：中型、小型、微型）企业。即，本公司同时满足以下条件：</w:t>
      </w:r>
    </w:p>
    <w:p>
      <w:pPr>
        <w:widowControl/>
        <w:shd w:val="clear" w:color="auto" w:fill="FFFFFF"/>
        <w:spacing w:before="100" w:beforeAutospacing="1" w:after="225" w:line="360" w:lineRule="auto"/>
        <w:ind w:firstLine="480"/>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根据《工业和信息化部、国家统计局、国家发展和改革委员会、财政部关于印发中小企业划型标准规定的通知》（工信部联企业〔2011〕300号）规定的划分标准，本公司为______（请填写：中型、小型、微型）企业。</w:t>
      </w:r>
    </w:p>
    <w:p>
      <w:pPr>
        <w:widowControl/>
        <w:shd w:val="clear" w:color="auto" w:fill="FFFFFF"/>
        <w:spacing w:before="100" w:beforeAutospacing="1" w:after="225" w:line="360" w:lineRule="auto"/>
        <w:ind w:firstLine="480"/>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pPr>
        <w:widowControl/>
        <w:shd w:val="clear" w:color="auto" w:fill="FFFFFF"/>
        <w:spacing w:before="100" w:beforeAutospacing="1" w:after="225" w:line="360" w:lineRule="auto"/>
        <w:ind w:firstLine="480"/>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本公司对上述声明的真实性负责。如有虚假，将依法承担相应责任。</w:t>
      </w:r>
    </w:p>
    <w:p>
      <w:pPr>
        <w:widowControl/>
        <w:shd w:val="clear" w:color="auto" w:fill="FFFFFF"/>
        <w:spacing w:before="100" w:beforeAutospacing="1" w:after="225" w:line="360" w:lineRule="auto"/>
        <w:ind w:right="480" w:firstLine="480"/>
        <w:jc w:val="center"/>
        <w:rPr>
          <w:rFonts w:hint="eastAsia"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 xml:space="preserve">                                                    </w:t>
      </w:r>
    </w:p>
    <w:p>
      <w:pPr>
        <w:widowControl/>
        <w:shd w:val="clear" w:color="auto" w:fill="FFFFFF"/>
        <w:spacing w:before="100" w:beforeAutospacing="1" w:after="225" w:line="360" w:lineRule="auto"/>
        <w:ind w:right="480" w:firstLine="480"/>
        <w:jc w:val="center"/>
        <w:rPr>
          <w:rFonts w:hint="eastAsia" w:ascii="仿宋" w:hAnsi="仿宋" w:eastAsia="仿宋" w:cs="仿宋"/>
          <w:color w:val="auto"/>
          <w:kern w:val="0"/>
          <w:szCs w:val="21"/>
          <w:highlight w:val="none"/>
        </w:rPr>
      </w:pPr>
      <w:r>
        <w:rPr>
          <w:rFonts w:hint="eastAsia" w:ascii="仿宋" w:hAnsi="仿宋" w:eastAsia="仿宋" w:cs="仿宋"/>
          <w:color w:val="auto"/>
          <w:kern w:val="0"/>
          <w:sz w:val="24"/>
          <w:szCs w:val="21"/>
          <w:highlight w:val="none"/>
        </w:rPr>
        <w:t xml:space="preserve">                                        </w:t>
      </w:r>
      <w:r>
        <w:rPr>
          <w:rFonts w:hint="eastAsia" w:ascii="仿宋" w:hAnsi="仿宋" w:eastAsia="仿宋" w:cs="仿宋"/>
          <w:color w:val="auto"/>
          <w:kern w:val="0"/>
          <w:szCs w:val="21"/>
          <w:highlight w:val="none"/>
        </w:rPr>
        <w:t>企业名称（盖章）：</w:t>
      </w:r>
    </w:p>
    <w:p>
      <w:pPr>
        <w:widowControl/>
        <w:shd w:val="clear" w:color="auto" w:fill="FFFFFF"/>
        <w:spacing w:before="100" w:beforeAutospacing="1" w:after="225" w:line="360" w:lineRule="auto"/>
        <w:ind w:right="960" w:firstLine="480"/>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xml:space="preserve">                                        日 期：</w:t>
      </w:r>
    </w:p>
    <w:p>
      <w:pPr>
        <w:autoSpaceDE w:val="0"/>
        <w:autoSpaceDN w:val="0"/>
        <w:adjustRightInd w:val="0"/>
        <w:spacing w:line="440" w:lineRule="exact"/>
        <w:ind w:right="10"/>
        <w:jc w:val="both"/>
        <w:rPr>
          <w:rFonts w:hint="eastAsia" w:ascii="仿宋" w:hAnsi="仿宋" w:eastAsia="仿宋" w:cs="仿宋"/>
          <w:color w:val="auto"/>
          <w:sz w:val="32"/>
          <w:szCs w:val="32"/>
          <w:highlight w:val="none"/>
        </w:rPr>
      </w:pPr>
    </w:p>
    <w:sectPr>
      <w:footerReference r:id="rId13" w:type="first"/>
      <w:footerReference r:id="rId12" w:type="default"/>
      <w:pgSz w:w="12240" w:h="15840"/>
      <w:pgMar w:top="1440" w:right="1080" w:bottom="1440" w:left="1080" w:header="720" w:footer="720" w:gutter="0"/>
      <w:pgNumType w:fmt="decimal"/>
      <w:cols w:space="720" w:num="1"/>
      <w:titlePg/>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文本框 2051" o:spid="_x0000_s2050" o:spt="202" type="#_x0000_t202" style="position:absolute;left:0pt;margin-top:0pt;height:144pt;width:144pt;mso-position-horizontal:right;mso-position-horizontal-relative:margin;mso-wrap-style:none;z-index:251658240;mso-width-relative:page;mso-height-relative:page;" filled="f" stroked="f" coordsize="21600,21600">
          <v:path/>
          <v:fill on="f" focussize="0,0"/>
          <v:stroke on="f" joinstyle="miter"/>
          <v:imagedata o:title=""/>
          <o:lock v:ext="edit"/>
          <v:textbox inset="0mm,0mm,0mm,0mm" style="mso-fit-shape-to-text:t;">
            <w:txbxContent>
              <w:p>
                <w:pPr>
                  <w:snapToGrid w:val="0"/>
                  <w:rPr>
                    <w:sz w:val="18"/>
                    <w:szCs w:val="18"/>
                  </w:rPr>
                </w:pPr>
                <w:r>
                  <w:fldChar w:fldCharType="begin"/>
                </w:r>
                <w:r>
                  <w:instrText xml:space="preserve"> PAGE  \* MERGEFORMAT </w:instrText>
                </w:r>
                <w:r>
                  <w:fldChar w:fldCharType="separate"/>
                </w:r>
                <w:r>
                  <w:t>1</w:t>
                </w:r>
                <w:r>
                  <w:fldChar w:fldCharType="end"/>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702"/>
        <w:tab w:val="clear" w:pos="4153"/>
      </w:tabs>
      <w:rPr>
        <w:rFonts w:hint="default" w:eastAsia="宋体"/>
        <w:lang w:val="en-US" w:eastAsia="zh-CN"/>
      </w:rPr>
    </w:pPr>
    <w:r>
      <w:rPr>
        <w:sz w:val="18"/>
      </w:rPr>
      <w:pict>
        <v:shape id="_x0000_s2073" o:spid="_x0000_s2073"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文本框 2052" o:spid="_x0000_s2051" o:spt="202" type="#_x0000_t202" style="position:absolute;left:0pt;margin-top:0pt;height:12.05pt;width:5.3pt;mso-position-horizontal:right;mso-position-horizontal-relative:margin;mso-wrap-style:none;z-index:251658240;mso-width-relative:page;mso-height-relative:page;" filled="f" stroked="f" coordsize="21600,21600">
          <v:path/>
          <v:fill on="f" focussize="0,0"/>
          <v:stroke on="f" joinstyle="miter"/>
          <v:imagedata o:title=""/>
          <o:lock v:ext="edit"/>
          <v:textbox inset="0mm,0mm,0mm,0mm" style="mso-fit-shape-to-text:t;">
            <w:txbxContent>
              <w:p>
                <w:pPr>
                  <w:snapToGrid w:val="0"/>
                  <w:rPr>
                    <w:sz w:val="18"/>
                    <w:szCs w:val="18"/>
                  </w:rPr>
                </w:pPr>
                <w:r>
                  <w:fldChar w:fldCharType="begin"/>
                </w:r>
                <w:r>
                  <w:instrText xml:space="preserve"> PAGE  \* MERGEFORMAT </w:instrText>
                </w:r>
                <w:r>
                  <w:fldChar w:fldCharType="separate"/>
                </w:r>
                <w:r>
                  <w:t>1</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文本框 2049" o:spid="_x0000_s2052" o:spt="202" type="#_x0000_t202" style="position:absolute;left:0pt;margin-top:0pt;height:12.05pt;width:10.55pt;mso-position-horizontal:right;mso-position-horizontal-relative:margin;mso-wrap-style:none;z-index:251656192;mso-width-relative:page;mso-height-relative:page;" filled="f" stroked="f" coordsize="21600,21600">
          <v:path/>
          <v:fill on="f" focussize="0,0"/>
          <v:stroke on="f" joinstyle="miter"/>
          <v:imagedata o:title=""/>
          <o:lock v:ext="edit"/>
          <v:textbox inset="0mm,0mm,0mm,0mm" style="mso-fit-shape-to-text:t;">
            <w:txbxContent>
              <w:p>
                <w:pPr>
                  <w:snapToGrid w:val="0"/>
                  <w:rPr>
                    <w:sz w:val="18"/>
                    <w:szCs w:val="18"/>
                  </w:rPr>
                </w:pPr>
                <w:r>
                  <w:fldChar w:fldCharType="begin"/>
                </w:r>
                <w:r>
                  <w:instrText xml:space="preserve"> PAGE  \* MERGEFORMAT </w:instrText>
                </w:r>
                <w:r>
                  <w:fldChar w:fldCharType="separate"/>
                </w:r>
                <w:r>
                  <w:t>42</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702"/>
        <w:tab w:val="clear" w:pos="4153"/>
      </w:tabs>
    </w:pPr>
    <w:r>
      <w:pict>
        <v:shape id="文本框 2050" o:spid="_x0000_s2053" o:spt="202" type="#_x0000_t202" style="position:absolute;left:0pt;margin-top:0pt;height:12.05pt;width:5.3pt;mso-position-horizontal:right;mso-position-horizontal-relative:margin;mso-wrap-style:none;z-index:251657216;mso-width-relative:page;mso-height-relative:page;" filled="f" stroked="f" coordsize="21600,21600">
          <v:path/>
          <v:fill on="f" focussize="0,0"/>
          <v:stroke on="f" joinstyle="miter"/>
          <v:imagedata o:title=""/>
          <o:lock v:ext="edit"/>
          <v:textbox inset="0mm,0mm,0mm,0mm" style="mso-fit-shape-to-text:t;">
            <w:txbxContent>
              <w:p>
                <w:pPr>
                  <w:snapToGrid w:val="0"/>
                  <w:rPr>
                    <w:sz w:val="18"/>
                    <w:szCs w:val="18"/>
                  </w:rPr>
                </w:pPr>
                <w:r>
                  <w:fldChar w:fldCharType="begin"/>
                </w:r>
                <w:r>
                  <w:instrText xml:space="preserve"> PAGE  \* MERGEFORMAT </w:instrText>
                </w:r>
                <w:r>
                  <w:fldChar w:fldCharType="separate"/>
                </w:r>
                <w:r>
                  <w:t>1</w:t>
                </w:r>
                <w:r>
                  <w:fldChar w:fldCharType="end"/>
                </w:r>
              </w:p>
            </w:txbxContent>
          </v:textbox>
        </v:shape>
      </w:pict>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w:pict>
        <v:shape id="_x0000_s2068" o:spid="_x0000_s2068"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702"/>
        <w:tab w:val="clear" w:pos="4153"/>
      </w:tabs>
    </w:pPr>
    <w:r>
      <w:rPr>
        <w:sz w:val="18"/>
      </w:rPr>
      <w:pict>
        <v:shape id="_x0000_s2069" o:spid="_x0000_s2069"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default" w:eastAsia="宋体"/>
        <w:lang w:val="en-US" w:eastAsia="zh-CN"/>
      </w:rPr>
    </w:pPr>
    <w:r>
      <w:rPr>
        <w:sz w:val="18"/>
      </w:rPr>
      <w:pict>
        <v:shape id="_x0000_s2070" o:spid="_x0000_s2070"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r>
      <w:rPr>
        <w:rFonts w:hint="eastAsia"/>
        <w:lang w:val="en-US" w:eastAsia="zh-CN"/>
      </w:rPr>
      <w:t>19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702"/>
        <w:tab w:val="clear" w:pos="4153"/>
      </w:tabs>
      <w:rPr>
        <w:rFonts w:hint="default" w:eastAsia="宋体"/>
        <w:lang w:val="en-US" w:eastAsia="zh-CN"/>
      </w:rPr>
    </w:pPr>
    <w:r>
      <w:rPr>
        <w:sz w:val="18"/>
      </w:rPr>
      <w:pict>
        <v:shape id="_x0000_s2071" o:spid="_x0000_s2071"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p>
            </w:txbxContent>
          </v:textbox>
        </v:shape>
      </w:pict>
    </w: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default" w:eastAsia="宋体"/>
        <w:lang w:val="en-US" w:eastAsia="zh-CN"/>
      </w:rPr>
    </w:pPr>
    <w:r>
      <w:rPr>
        <w:sz w:val="18"/>
      </w:rPr>
      <w:pict>
        <v:shape id="_x0000_s2072" o:spid="_x0000_s2072"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20</w:t>
                </w:r>
                <w:r>
                  <w:rPr>
                    <w:rFonts w:hint="eastAsia"/>
                    <w:lang w:eastAsia="zh-CN"/>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adjustRightInd w:val="0"/>
      <w:jc w:val="right"/>
      <w:rPr>
        <w:rFonts w:ascii="宋体"/>
        <w:b/>
        <w:bCs/>
        <w:sz w:val="18"/>
        <w:szCs w:val="18"/>
      </w:rPr>
    </w:pPr>
    <w:r>
      <w:pict>
        <v:shape id="图片模式4" o:spid="_x0000_s2049" o:spt="75" type="#_x0000_t75" style="position:absolute;left:0pt;margin-left:-21pt;margin-top:-18pt;height:17.75pt;width:90.4pt;z-index:251659264;mso-width-relative:page;mso-height-relative:page;" filled="f" o:preferrelative="t" stroked="f" coordsize="21600,21600">
          <v:path/>
          <v:fill on="f" focussize="0,0"/>
          <v:stroke on="f" joinstyle="miter"/>
          <v:imagedata r:id="rId1" o:title=""/>
          <o:lock v:ext="edit" rotation="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8E3D81A"/>
    <w:multiLevelType w:val="singleLevel"/>
    <w:tmpl w:val="D8E3D81A"/>
    <w:lvl w:ilvl="0" w:tentative="0">
      <w:start w:val="4"/>
      <w:numFmt w:val="decimal"/>
      <w:suff w:val="nothing"/>
      <w:lvlText w:val="%1、"/>
      <w:lvlJc w:val="left"/>
    </w:lvl>
  </w:abstractNum>
  <w:abstractNum w:abstractNumId="1">
    <w:nsid w:val="189A3EB9"/>
    <w:multiLevelType w:val="singleLevel"/>
    <w:tmpl w:val="189A3EB9"/>
    <w:lvl w:ilvl="0" w:tentative="0">
      <w:start w:val="3"/>
      <w:numFmt w:val="chineseCounting"/>
      <w:suff w:val="space"/>
      <w:lvlText w:val="第%1章"/>
      <w:lvlJc w:val="left"/>
      <w:rPr>
        <w:rFonts w:hint="eastAsia"/>
      </w:rPr>
    </w:lvl>
  </w:abstractNum>
  <w:abstractNum w:abstractNumId="2">
    <w:nsid w:val="47F206F4"/>
    <w:multiLevelType w:val="singleLevel"/>
    <w:tmpl w:val="47F206F4"/>
    <w:lvl w:ilvl="0" w:tentative="0">
      <w:start w:val="9"/>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oNotHyphenateCaps/>
  <w:drawingGridHorizontalSpacing w:val="105"/>
  <w:drawingGridVerticalSpacing w:val="120"/>
  <w:displayHorizontalDrawingGridEvery w:val="1"/>
  <w:displayVerticalDrawingGridEvery w:val="1"/>
  <w:doNotShadeFormData w:val="1"/>
  <w:noPunctuationKerning w:val="1"/>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0066B6"/>
    <w:rsid w:val="00153044"/>
    <w:rsid w:val="00172A27"/>
    <w:rsid w:val="002A1F52"/>
    <w:rsid w:val="00440893"/>
    <w:rsid w:val="00494CE4"/>
    <w:rsid w:val="005A0902"/>
    <w:rsid w:val="00625BE7"/>
    <w:rsid w:val="006F7ABB"/>
    <w:rsid w:val="00784078"/>
    <w:rsid w:val="007B0F8B"/>
    <w:rsid w:val="007C2F42"/>
    <w:rsid w:val="00893CA2"/>
    <w:rsid w:val="008F5639"/>
    <w:rsid w:val="00A006D5"/>
    <w:rsid w:val="00B614E0"/>
    <w:rsid w:val="00B848C0"/>
    <w:rsid w:val="00DA1B20"/>
    <w:rsid w:val="00E576B1"/>
    <w:rsid w:val="00F61C8E"/>
    <w:rsid w:val="01821925"/>
    <w:rsid w:val="01A559A7"/>
    <w:rsid w:val="01B91BC9"/>
    <w:rsid w:val="01C452D0"/>
    <w:rsid w:val="01CA76CB"/>
    <w:rsid w:val="01E827F7"/>
    <w:rsid w:val="0268566B"/>
    <w:rsid w:val="02715FFD"/>
    <w:rsid w:val="03287ABF"/>
    <w:rsid w:val="037A1CB9"/>
    <w:rsid w:val="03CE68AE"/>
    <w:rsid w:val="03DA0D54"/>
    <w:rsid w:val="03DD7F82"/>
    <w:rsid w:val="041D0304"/>
    <w:rsid w:val="042325D1"/>
    <w:rsid w:val="047E7409"/>
    <w:rsid w:val="04AA6652"/>
    <w:rsid w:val="04D860D3"/>
    <w:rsid w:val="051C775C"/>
    <w:rsid w:val="05396166"/>
    <w:rsid w:val="05AA2E1B"/>
    <w:rsid w:val="05E54CDC"/>
    <w:rsid w:val="060B1FC1"/>
    <w:rsid w:val="06395ED9"/>
    <w:rsid w:val="06880504"/>
    <w:rsid w:val="06AB295D"/>
    <w:rsid w:val="06ED52E3"/>
    <w:rsid w:val="06F948DC"/>
    <w:rsid w:val="071628B8"/>
    <w:rsid w:val="07CF4808"/>
    <w:rsid w:val="07D058C4"/>
    <w:rsid w:val="080D1C74"/>
    <w:rsid w:val="08162536"/>
    <w:rsid w:val="082F5696"/>
    <w:rsid w:val="084F7BA3"/>
    <w:rsid w:val="08581874"/>
    <w:rsid w:val="08D34D03"/>
    <w:rsid w:val="08D55A52"/>
    <w:rsid w:val="090C35E1"/>
    <w:rsid w:val="097E59AF"/>
    <w:rsid w:val="09AA5815"/>
    <w:rsid w:val="09B92055"/>
    <w:rsid w:val="09F12708"/>
    <w:rsid w:val="0A395634"/>
    <w:rsid w:val="0A3F77A2"/>
    <w:rsid w:val="0A535867"/>
    <w:rsid w:val="0B340EE0"/>
    <w:rsid w:val="0B3B535B"/>
    <w:rsid w:val="0B5C245C"/>
    <w:rsid w:val="0B6B5D09"/>
    <w:rsid w:val="0B9A4E70"/>
    <w:rsid w:val="0BC74E0B"/>
    <w:rsid w:val="0BCF2A53"/>
    <w:rsid w:val="0BD7087E"/>
    <w:rsid w:val="0C6563AF"/>
    <w:rsid w:val="0C793305"/>
    <w:rsid w:val="0C8C4096"/>
    <w:rsid w:val="0CA60F6E"/>
    <w:rsid w:val="0CAC5252"/>
    <w:rsid w:val="0CBF0467"/>
    <w:rsid w:val="0CEA04C3"/>
    <w:rsid w:val="0D036DDD"/>
    <w:rsid w:val="0D096785"/>
    <w:rsid w:val="0D196609"/>
    <w:rsid w:val="0D3C1453"/>
    <w:rsid w:val="0D927206"/>
    <w:rsid w:val="0E241FB6"/>
    <w:rsid w:val="0E263CA3"/>
    <w:rsid w:val="0F5E481A"/>
    <w:rsid w:val="0F8256F4"/>
    <w:rsid w:val="0FA0771C"/>
    <w:rsid w:val="0FA46647"/>
    <w:rsid w:val="0FCB458E"/>
    <w:rsid w:val="10581A8C"/>
    <w:rsid w:val="10595E47"/>
    <w:rsid w:val="108B3F8F"/>
    <w:rsid w:val="10944067"/>
    <w:rsid w:val="116B37C1"/>
    <w:rsid w:val="117D1DA3"/>
    <w:rsid w:val="11952994"/>
    <w:rsid w:val="11D33C81"/>
    <w:rsid w:val="12A40CED"/>
    <w:rsid w:val="13271EDE"/>
    <w:rsid w:val="139B4FA6"/>
    <w:rsid w:val="14032C47"/>
    <w:rsid w:val="141255C0"/>
    <w:rsid w:val="144F31DF"/>
    <w:rsid w:val="150547B3"/>
    <w:rsid w:val="15EB344D"/>
    <w:rsid w:val="162959FB"/>
    <w:rsid w:val="164F0462"/>
    <w:rsid w:val="16600FD1"/>
    <w:rsid w:val="16741CA0"/>
    <w:rsid w:val="16746DED"/>
    <w:rsid w:val="16B64169"/>
    <w:rsid w:val="16C92402"/>
    <w:rsid w:val="16D73DDD"/>
    <w:rsid w:val="17883245"/>
    <w:rsid w:val="17AA6EA5"/>
    <w:rsid w:val="17E50E38"/>
    <w:rsid w:val="181443CD"/>
    <w:rsid w:val="18433E89"/>
    <w:rsid w:val="188003CB"/>
    <w:rsid w:val="18C50F1B"/>
    <w:rsid w:val="19FB6A61"/>
    <w:rsid w:val="19FC6EAB"/>
    <w:rsid w:val="1A44017D"/>
    <w:rsid w:val="1A5F4995"/>
    <w:rsid w:val="1A8515A7"/>
    <w:rsid w:val="1ADF5452"/>
    <w:rsid w:val="1AFD2ED9"/>
    <w:rsid w:val="1B570D21"/>
    <w:rsid w:val="1B5A2378"/>
    <w:rsid w:val="1B663AB9"/>
    <w:rsid w:val="1B920C5F"/>
    <w:rsid w:val="1C190286"/>
    <w:rsid w:val="1CB93D1E"/>
    <w:rsid w:val="1CC83BF3"/>
    <w:rsid w:val="1CFE2CC0"/>
    <w:rsid w:val="1D474C27"/>
    <w:rsid w:val="1D6947E6"/>
    <w:rsid w:val="1D8F1388"/>
    <w:rsid w:val="1D9774DA"/>
    <w:rsid w:val="1DCC7CD7"/>
    <w:rsid w:val="1DDA1CF6"/>
    <w:rsid w:val="1E3477DF"/>
    <w:rsid w:val="1E45236C"/>
    <w:rsid w:val="1E80779B"/>
    <w:rsid w:val="1E956510"/>
    <w:rsid w:val="1ECD687B"/>
    <w:rsid w:val="1EFC32EE"/>
    <w:rsid w:val="20160583"/>
    <w:rsid w:val="20C079E0"/>
    <w:rsid w:val="20CC46A1"/>
    <w:rsid w:val="20EB180C"/>
    <w:rsid w:val="210B16FC"/>
    <w:rsid w:val="214920B6"/>
    <w:rsid w:val="2175282A"/>
    <w:rsid w:val="21C85A24"/>
    <w:rsid w:val="221806ED"/>
    <w:rsid w:val="225211C4"/>
    <w:rsid w:val="225F4B83"/>
    <w:rsid w:val="22EA5310"/>
    <w:rsid w:val="22FC6DF5"/>
    <w:rsid w:val="230A1E69"/>
    <w:rsid w:val="23462AD9"/>
    <w:rsid w:val="234A09CE"/>
    <w:rsid w:val="23D55C30"/>
    <w:rsid w:val="23ED46A4"/>
    <w:rsid w:val="244C4060"/>
    <w:rsid w:val="245A4572"/>
    <w:rsid w:val="246256CB"/>
    <w:rsid w:val="2478463E"/>
    <w:rsid w:val="24A1607B"/>
    <w:rsid w:val="24DF6229"/>
    <w:rsid w:val="251E00C8"/>
    <w:rsid w:val="254B1DB0"/>
    <w:rsid w:val="25563366"/>
    <w:rsid w:val="25604747"/>
    <w:rsid w:val="25F13038"/>
    <w:rsid w:val="26266EA0"/>
    <w:rsid w:val="262D33EE"/>
    <w:rsid w:val="264048D3"/>
    <w:rsid w:val="265A7F3E"/>
    <w:rsid w:val="266C0CBD"/>
    <w:rsid w:val="267C470E"/>
    <w:rsid w:val="26C0379E"/>
    <w:rsid w:val="26D54CC6"/>
    <w:rsid w:val="27122D20"/>
    <w:rsid w:val="272977AC"/>
    <w:rsid w:val="273F2420"/>
    <w:rsid w:val="274160CC"/>
    <w:rsid w:val="27490297"/>
    <w:rsid w:val="27C52565"/>
    <w:rsid w:val="285C4F8E"/>
    <w:rsid w:val="289959EC"/>
    <w:rsid w:val="28AB6A3B"/>
    <w:rsid w:val="291E2A78"/>
    <w:rsid w:val="29332268"/>
    <w:rsid w:val="2970520E"/>
    <w:rsid w:val="298E40B2"/>
    <w:rsid w:val="29B26C84"/>
    <w:rsid w:val="29B5459B"/>
    <w:rsid w:val="29C2076C"/>
    <w:rsid w:val="2A0E353A"/>
    <w:rsid w:val="2A175B8B"/>
    <w:rsid w:val="2A5B2194"/>
    <w:rsid w:val="2A861C49"/>
    <w:rsid w:val="2A9369A9"/>
    <w:rsid w:val="2B2A2DF5"/>
    <w:rsid w:val="2B4F1C12"/>
    <w:rsid w:val="2B787323"/>
    <w:rsid w:val="2BAC1F6B"/>
    <w:rsid w:val="2BAE4210"/>
    <w:rsid w:val="2BDB5B17"/>
    <w:rsid w:val="2C2639D8"/>
    <w:rsid w:val="2C39407D"/>
    <w:rsid w:val="2C530554"/>
    <w:rsid w:val="2CA435D0"/>
    <w:rsid w:val="2CFB70E5"/>
    <w:rsid w:val="2D1E4C85"/>
    <w:rsid w:val="2D2F72F0"/>
    <w:rsid w:val="2DEB7357"/>
    <w:rsid w:val="2E0F610F"/>
    <w:rsid w:val="2E5209F0"/>
    <w:rsid w:val="2E58512E"/>
    <w:rsid w:val="2E796FA2"/>
    <w:rsid w:val="2EC361A0"/>
    <w:rsid w:val="2F01227D"/>
    <w:rsid w:val="2F162E15"/>
    <w:rsid w:val="2F301F2B"/>
    <w:rsid w:val="2F670865"/>
    <w:rsid w:val="2FC57501"/>
    <w:rsid w:val="30287B52"/>
    <w:rsid w:val="30736F87"/>
    <w:rsid w:val="30B14606"/>
    <w:rsid w:val="30C83856"/>
    <w:rsid w:val="30EA3B96"/>
    <w:rsid w:val="311033FC"/>
    <w:rsid w:val="31446F13"/>
    <w:rsid w:val="31642A50"/>
    <w:rsid w:val="319B2712"/>
    <w:rsid w:val="32045CA2"/>
    <w:rsid w:val="3213097D"/>
    <w:rsid w:val="326B3AB9"/>
    <w:rsid w:val="328962AB"/>
    <w:rsid w:val="32D45D8B"/>
    <w:rsid w:val="33462DE2"/>
    <w:rsid w:val="33533B93"/>
    <w:rsid w:val="33760EB1"/>
    <w:rsid w:val="33A9191F"/>
    <w:rsid w:val="34304E0B"/>
    <w:rsid w:val="34A03576"/>
    <w:rsid w:val="34C36627"/>
    <w:rsid w:val="34D12D7C"/>
    <w:rsid w:val="34D4022D"/>
    <w:rsid w:val="34F13083"/>
    <w:rsid w:val="35184F66"/>
    <w:rsid w:val="351B7FDF"/>
    <w:rsid w:val="35951E0F"/>
    <w:rsid w:val="35CA4904"/>
    <w:rsid w:val="35F842FC"/>
    <w:rsid w:val="35FF33D9"/>
    <w:rsid w:val="3661066B"/>
    <w:rsid w:val="36865F5E"/>
    <w:rsid w:val="36BF01C3"/>
    <w:rsid w:val="36EA0573"/>
    <w:rsid w:val="36F569C3"/>
    <w:rsid w:val="371640D8"/>
    <w:rsid w:val="37254731"/>
    <w:rsid w:val="37C97AFC"/>
    <w:rsid w:val="38222648"/>
    <w:rsid w:val="3824177A"/>
    <w:rsid w:val="382C46FA"/>
    <w:rsid w:val="38326667"/>
    <w:rsid w:val="38C20090"/>
    <w:rsid w:val="394053A4"/>
    <w:rsid w:val="3990115F"/>
    <w:rsid w:val="399F4B93"/>
    <w:rsid w:val="39B730ED"/>
    <w:rsid w:val="39E864E2"/>
    <w:rsid w:val="39E87E57"/>
    <w:rsid w:val="3A2D335D"/>
    <w:rsid w:val="3A2F2E51"/>
    <w:rsid w:val="3A4D05F9"/>
    <w:rsid w:val="3A821D81"/>
    <w:rsid w:val="3A9B3CCE"/>
    <w:rsid w:val="3AA730D1"/>
    <w:rsid w:val="3ABC5DA6"/>
    <w:rsid w:val="3AE507C6"/>
    <w:rsid w:val="3B1C58B5"/>
    <w:rsid w:val="3B663482"/>
    <w:rsid w:val="3BB97833"/>
    <w:rsid w:val="3BBC5844"/>
    <w:rsid w:val="3BFD0E75"/>
    <w:rsid w:val="3C293A94"/>
    <w:rsid w:val="3C4C0A09"/>
    <w:rsid w:val="3C8D1D89"/>
    <w:rsid w:val="3CC61EA0"/>
    <w:rsid w:val="3CF64497"/>
    <w:rsid w:val="3D17158B"/>
    <w:rsid w:val="3D511508"/>
    <w:rsid w:val="3D656597"/>
    <w:rsid w:val="3D827B4E"/>
    <w:rsid w:val="3D8B59CF"/>
    <w:rsid w:val="3DB7529F"/>
    <w:rsid w:val="3DBD7ABE"/>
    <w:rsid w:val="3DC01A80"/>
    <w:rsid w:val="3E3576FB"/>
    <w:rsid w:val="3E3D6387"/>
    <w:rsid w:val="3E5D565A"/>
    <w:rsid w:val="3E690980"/>
    <w:rsid w:val="3E720B74"/>
    <w:rsid w:val="3FB709F2"/>
    <w:rsid w:val="3FF249C1"/>
    <w:rsid w:val="402E2A7F"/>
    <w:rsid w:val="405B1150"/>
    <w:rsid w:val="4089786A"/>
    <w:rsid w:val="40FC4334"/>
    <w:rsid w:val="414956C6"/>
    <w:rsid w:val="41622A47"/>
    <w:rsid w:val="416A0F4F"/>
    <w:rsid w:val="41735151"/>
    <w:rsid w:val="41AA5F32"/>
    <w:rsid w:val="42104319"/>
    <w:rsid w:val="422C3EA7"/>
    <w:rsid w:val="4252095F"/>
    <w:rsid w:val="425C4D2F"/>
    <w:rsid w:val="42622419"/>
    <w:rsid w:val="427A5A97"/>
    <w:rsid w:val="42CA1388"/>
    <w:rsid w:val="42EC7221"/>
    <w:rsid w:val="43041B43"/>
    <w:rsid w:val="43063E94"/>
    <w:rsid w:val="43096013"/>
    <w:rsid w:val="434E3919"/>
    <w:rsid w:val="43694732"/>
    <w:rsid w:val="441D355B"/>
    <w:rsid w:val="447402F1"/>
    <w:rsid w:val="44EA1A2E"/>
    <w:rsid w:val="45067024"/>
    <w:rsid w:val="45076F1F"/>
    <w:rsid w:val="45192599"/>
    <w:rsid w:val="46007A52"/>
    <w:rsid w:val="463F5F34"/>
    <w:rsid w:val="464E5ED1"/>
    <w:rsid w:val="4670322D"/>
    <w:rsid w:val="46EF4222"/>
    <w:rsid w:val="47167546"/>
    <w:rsid w:val="4737698C"/>
    <w:rsid w:val="47545A13"/>
    <w:rsid w:val="476A5319"/>
    <w:rsid w:val="47E737D7"/>
    <w:rsid w:val="47F63A58"/>
    <w:rsid w:val="47FC5274"/>
    <w:rsid w:val="485D39D9"/>
    <w:rsid w:val="486504FF"/>
    <w:rsid w:val="487D3ABF"/>
    <w:rsid w:val="489E0445"/>
    <w:rsid w:val="49082E5C"/>
    <w:rsid w:val="493D5C22"/>
    <w:rsid w:val="496B19E6"/>
    <w:rsid w:val="496C0CD2"/>
    <w:rsid w:val="4A015DE4"/>
    <w:rsid w:val="4A4B669B"/>
    <w:rsid w:val="4ADC193B"/>
    <w:rsid w:val="4B1C4C42"/>
    <w:rsid w:val="4B2D4BE9"/>
    <w:rsid w:val="4B5D464E"/>
    <w:rsid w:val="4B7A5E46"/>
    <w:rsid w:val="4BDA2CCD"/>
    <w:rsid w:val="4BF87757"/>
    <w:rsid w:val="4C02230A"/>
    <w:rsid w:val="4C094082"/>
    <w:rsid w:val="4C2B1DEA"/>
    <w:rsid w:val="4C9067DB"/>
    <w:rsid w:val="4CAC75A0"/>
    <w:rsid w:val="4CE47715"/>
    <w:rsid w:val="4D0E53C0"/>
    <w:rsid w:val="4D682DE9"/>
    <w:rsid w:val="4D8E5CA1"/>
    <w:rsid w:val="4DE503BB"/>
    <w:rsid w:val="4E3D022B"/>
    <w:rsid w:val="4E4979FC"/>
    <w:rsid w:val="4E5C718A"/>
    <w:rsid w:val="4E7D3960"/>
    <w:rsid w:val="4EAA723E"/>
    <w:rsid w:val="4EB24272"/>
    <w:rsid w:val="4F3A4FC2"/>
    <w:rsid w:val="4FB4762A"/>
    <w:rsid w:val="4FD01290"/>
    <w:rsid w:val="505A5C6C"/>
    <w:rsid w:val="50BB74D3"/>
    <w:rsid w:val="50C80536"/>
    <w:rsid w:val="5102098E"/>
    <w:rsid w:val="51B01469"/>
    <w:rsid w:val="51B17D1D"/>
    <w:rsid w:val="51EE2EFA"/>
    <w:rsid w:val="523D290F"/>
    <w:rsid w:val="52492AE7"/>
    <w:rsid w:val="52522822"/>
    <w:rsid w:val="526744B5"/>
    <w:rsid w:val="52B11BE7"/>
    <w:rsid w:val="52BA558C"/>
    <w:rsid w:val="52D96052"/>
    <w:rsid w:val="52DB5623"/>
    <w:rsid w:val="53601F77"/>
    <w:rsid w:val="53964252"/>
    <w:rsid w:val="53AD20CE"/>
    <w:rsid w:val="53CE3A68"/>
    <w:rsid w:val="54176700"/>
    <w:rsid w:val="548C70B6"/>
    <w:rsid w:val="552900D9"/>
    <w:rsid w:val="552A2929"/>
    <w:rsid w:val="55681715"/>
    <w:rsid w:val="558A2484"/>
    <w:rsid w:val="55905B08"/>
    <w:rsid w:val="55991DFF"/>
    <w:rsid w:val="55C45630"/>
    <w:rsid w:val="56181171"/>
    <w:rsid w:val="562335EE"/>
    <w:rsid w:val="563E0BA3"/>
    <w:rsid w:val="57CC59C5"/>
    <w:rsid w:val="57DD76DB"/>
    <w:rsid w:val="584E7E5B"/>
    <w:rsid w:val="584F117E"/>
    <w:rsid w:val="58C41507"/>
    <w:rsid w:val="58F12CE5"/>
    <w:rsid w:val="597D6208"/>
    <w:rsid w:val="598F399B"/>
    <w:rsid w:val="59B40458"/>
    <w:rsid w:val="5A6B1E96"/>
    <w:rsid w:val="5AA101F7"/>
    <w:rsid w:val="5AF74D67"/>
    <w:rsid w:val="5B54664F"/>
    <w:rsid w:val="5C0B15C5"/>
    <w:rsid w:val="5C2830D8"/>
    <w:rsid w:val="5C391C8A"/>
    <w:rsid w:val="5C4675B9"/>
    <w:rsid w:val="5C961EF1"/>
    <w:rsid w:val="5D2F1DA9"/>
    <w:rsid w:val="5D4B282A"/>
    <w:rsid w:val="5D77530A"/>
    <w:rsid w:val="5EA05F7F"/>
    <w:rsid w:val="5F631491"/>
    <w:rsid w:val="5F901691"/>
    <w:rsid w:val="5F906054"/>
    <w:rsid w:val="600831BD"/>
    <w:rsid w:val="605167E1"/>
    <w:rsid w:val="60841A86"/>
    <w:rsid w:val="609B0CF3"/>
    <w:rsid w:val="60BF018C"/>
    <w:rsid w:val="60BF7AD9"/>
    <w:rsid w:val="61105F0D"/>
    <w:rsid w:val="612A0751"/>
    <w:rsid w:val="61302135"/>
    <w:rsid w:val="616F0C9E"/>
    <w:rsid w:val="61981998"/>
    <w:rsid w:val="61FB305E"/>
    <w:rsid w:val="62244723"/>
    <w:rsid w:val="623E4F30"/>
    <w:rsid w:val="62A60427"/>
    <w:rsid w:val="62B4288D"/>
    <w:rsid w:val="62E826CF"/>
    <w:rsid w:val="63042165"/>
    <w:rsid w:val="63225416"/>
    <w:rsid w:val="635310F2"/>
    <w:rsid w:val="63AE69FF"/>
    <w:rsid w:val="644F46BD"/>
    <w:rsid w:val="646B1771"/>
    <w:rsid w:val="64CE57E7"/>
    <w:rsid w:val="64EB657F"/>
    <w:rsid w:val="65204718"/>
    <w:rsid w:val="65732692"/>
    <w:rsid w:val="65837A46"/>
    <w:rsid w:val="65C16C3E"/>
    <w:rsid w:val="65DE2D42"/>
    <w:rsid w:val="65E25C10"/>
    <w:rsid w:val="65FD25A2"/>
    <w:rsid w:val="6668250E"/>
    <w:rsid w:val="66F15BD3"/>
    <w:rsid w:val="67327495"/>
    <w:rsid w:val="673D78D8"/>
    <w:rsid w:val="67554B42"/>
    <w:rsid w:val="67D546C3"/>
    <w:rsid w:val="67F31B11"/>
    <w:rsid w:val="685D7588"/>
    <w:rsid w:val="68792CAE"/>
    <w:rsid w:val="68EF4C71"/>
    <w:rsid w:val="69105E5B"/>
    <w:rsid w:val="695A1E9B"/>
    <w:rsid w:val="69AD785D"/>
    <w:rsid w:val="69ED5FDC"/>
    <w:rsid w:val="6A3B5329"/>
    <w:rsid w:val="6AF779E2"/>
    <w:rsid w:val="6B1872AF"/>
    <w:rsid w:val="6B304968"/>
    <w:rsid w:val="6B3551B5"/>
    <w:rsid w:val="6BAC114F"/>
    <w:rsid w:val="6BAD1D94"/>
    <w:rsid w:val="6C1B6BBE"/>
    <w:rsid w:val="6C4C3115"/>
    <w:rsid w:val="6C5B132F"/>
    <w:rsid w:val="6CBF6DC7"/>
    <w:rsid w:val="6CCB3ABC"/>
    <w:rsid w:val="6CDA61A0"/>
    <w:rsid w:val="6CEC1A3D"/>
    <w:rsid w:val="6CEE466E"/>
    <w:rsid w:val="6CFA61D2"/>
    <w:rsid w:val="6DF62EC5"/>
    <w:rsid w:val="6E1161B5"/>
    <w:rsid w:val="6E2712D3"/>
    <w:rsid w:val="6E600CD1"/>
    <w:rsid w:val="6E9C3C30"/>
    <w:rsid w:val="6EE21741"/>
    <w:rsid w:val="6EEC0F15"/>
    <w:rsid w:val="6F3932D7"/>
    <w:rsid w:val="6F8923C9"/>
    <w:rsid w:val="6FB46607"/>
    <w:rsid w:val="6FD74619"/>
    <w:rsid w:val="6FEE6817"/>
    <w:rsid w:val="700D4072"/>
    <w:rsid w:val="7055213C"/>
    <w:rsid w:val="70C942B6"/>
    <w:rsid w:val="70D37002"/>
    <w:rsid w:val="714F4530"/>
    <w:rsid w:val="71696EC0"/>
    <w:rsid w:val="71724AF7"/>
    <w:rsid w:val="71DC2534"/>
    <w:rsid w:val="71EC7423"/>
    <w:rsid w:val="720643E0"/>
    <w:rsid w:val="72703345"/>
    <w:rsid w:val="72F01181"/>
    <w:rsid w:val="735B52BB"/>
    <w:rsid w:val="74052A73"/>
    <w:rsid w:val="750810CC"/>
    <w:rsid w:val="751516E3"/>
    <w:rsid w:val="752C05AE"/>
    <w:rsid w:val="754E7CA8"/>
    <w:rsid w:val="7563586B"/>
    <w:rsid w:val="758C49DD"/>
    <w:rsid w:val="759F4CBA"/>
    <w:rsid w:val="75D22A72"/>
    <w:rsid w:val="75D66C62"/>
    <w:rsid w:val="75ED7F18"/>
    <w:rsid w:val="75F342AD"/>
    <w:rsid w:val="75F86B55"/>
    <w:rsid w:val="764D0B36"/>
    <w:rsid w:val="76AC6228"/>
    <w:rsid w:val="76B34FF3"/>
    <w:rsid w:val="76F63D9C"/>
    <w:rsid w:val="76FF27A4"/>
    <w:rsid w:val="77470EF9"/>
    <w:rsid w:val="77826299"/>
    <w:rsid w:val="77930D46"/>
    <w:rsid w:val="78122B40"/>
    <w:rsid w:val="781333A9"/>
    <w:rsid w:val="784019FE"/>
    <w:rsid w:val="791D7DD7"/>
    <w:rsid w:val="79744DC3"/>
    <w:rsid w:val="79AD5610"/>
    <w:rsid w:val="79BF20AD"/>
    <w:rsid w:val="79C43657"/>
    <w:rsid w:val="79FE7B71"/>
    <w:rsid w:val="7A2A525C"/>
    <w:rsid w:val="7A6D7E50"/>
    <w:rsid w:val="7A94183F"/>
    <w:rsid w:val="7B2A43EC"/>
    <w:rsid w:val="7CCA25D5"/>
    <w:rsid w:val="7CE158B8"/>
    <w:rsid w:val="7CEB0DE9"/>
    <w:rsid w:val="7CF14321"/>
    <w:rsid w:val="7D0E772F"/>
    <w:rsid w:val="7D1A4CD2"/>
    <w:rsid w:val="7D1D273D"/>
    <w:rsid w:val="7D342BB2"/>
    <w:rsid w:val="7D4041B3"/>
    <w:rsid w:val="7D7E0437"/>
    <w:rsid w:val="7D970EDB"/>
    <w:rsid w:val="7DEE4101"/>
    <w:rsid w:val="7E141544"/>
    <w:rsid w:val="7E8758F5"/>
    <w:rsid w:val="7E8D186E"/>
    <w:rsid w:val="7E961374"/>
    <w:rsid w:val="7EDB2E83"/>
    <w:rsid w:val="7F182DBA"/>
    <w:rsid w:val="7F320CE0"/>
    <w:rsid w:val="7F401AF6"/>
    <w:rsid w:val="7F5248B0"/>
    <w:rsid w:val="7F8436FB"/>
    <w:rsid w:val="7FB74AC7"/>
    <w:rsid w:val="7FCD63BA"/>
  </w:rsids>
  <m:mathPr>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99" w:semiHidden="0" w:name="Normal Indent"/>
    <w:lsdException w:uiPriority="99"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qFormat="1" w:unhideWhenUsed="0" w:uiPriority="99" w:semiHidden="0" w:name="List"/>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nhideWhenUsed="0" w:uiPriority="99"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uiPriority="99" w:name="Body Text 2" w:locked="1"/>
    <w:lsdException w:qFormat="1" w:unhideWhenUsed="0" w:uiPriority="99" w:semiHidden="0" w:name="Body Text 3"/>
    <w:lsdException w:uiPriority="99" w:name="Body Text Indent 2" w:locked="1"/>
    <w:lsdException w:qFormat="1" w:unhideWhenUsed="0" w:uiPriority="99" w:semiHidden="0" w:name="Body Text Indent 3"/>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20" w:semiHidden="0" w:name="Emphasis" w:locked="1"/>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qFormat="1" w:uiPriority="99" w:name="HTML Acronym" w:locked="1"/>
    <w:lsdException w:uiPriority="99" w:name="HTML Address" w:locked="1"/>
    <w:lsdException w:qFormat="1" w:uiPriority="99" w:name="HTML Cite" w:locked="1"/>
    <w:lsdException w:qFormat="1" w:uiPriority="99" w:name="HTML Code" w:locked="1"/>
    <w:lsdException w:qFormat="1" w:uiPriority="99" w:name="HTML Definition" w:locked="1"/>
    <w:lsdException w:qFormat="1" w:uiPriority="99" w:name="HTML Keyboard" w:locked="1"/>
    <w:lsdException w:uiPriority="99" w:name="HTML Preformatted" w:locked="1"/>
    <w:lsdException w:qFormat="1" w:uiPriority="99" w:name="HTML Sample" w:locked="1"/>
    <w:lsdException w:qFormat="1" w:uiPriority="99" w:name="HTML Typewriter" w:locked="1"/>
    <w:lsdException w:qFormat="1" w:uiPriority="99" w:name="HTML Variable" w:locked="1"/>
    <w:lsdException w:qFormat="1" w:uiPriority="99" w:semiHidden="0"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33"/>
    <w:qFormat/>
    <w:uiPriority w:val="99"/>
    <w:pPr>
      <w:keepNext/>
      <w:keepLines/>
      <w:spacing w:before="340" w:after="330" w:line="576" w:lineRule="auto"/>
      <w:outlineLvl w:val="0"/>
    </w:pPr>
    <w:rPr>
      <w:b/>
      <w:bCs/>
      <w:kern w:val="44"/>
      <w:sz w:val="44"/>
      <w:szCs w:val="44"/>
    </w:rPr>
  </w:style>
  <w:style w:type="paragraph" w:styleId="4">
    <w:name w:val="heading 2"/>
    <w:basedOn w:val="1"/>
    <w:next w:val="1"/>
    <w:link w:val="34"/>
    <w:qFormat/>
    <w:uiPriority w:val="99"/>
    <w:pPr>
      <w:keepNext/>
      <w:keepLines/>
      <w:spacing w:before="260" w:after="260" w:line="416" w:lineRule="auto"/>
      <w:outlineLvl w:val="1"/>
    </w:pPr>
    <w:rPr>
      <w:rFonts w:ascii="Arial" w:hAnsi="Arial" w:eastAsia="黑体" w:cs="Arial"/>
      <w:b/>
      <w:bCs/>
      <w:sz w:val="32"/>
      <w:szCs w:val="32"/>
    </w:rPr>
  </w:style>
  <w:style w:type="character" w:default="1" w:styleId="19">
    <w:name w:val="Default Paragraph Font"/>
    <w:semiHidden/>
    <w:qFormat/>
    <w:uiPriority w:val="99"/>
  </w:style>
  <w:style w:type="table" w:default="1" w:styleId="17">
    <w:name w:val="Normal Table"/>
    <w:unhideWhenUsed/>
    <w:qFormat/>
    <w:uiPriority w:val="99"/>
    <w:tblPr>
      <w:tblCellMar>
        <w:top w:w="0" w:type="dxa"/>
        <w:left w:w="108" w:type="dxa"/>
        <w:bottom w:w="0" w:type="dxa"/>
        <w:right w:w="108" w:type="dxa"/>
      </w:tblCellMar>
    </w:tblPr>
  </w:style>
  <w:style w:type="paragraph" w:styleId="2">
    <w:name w:val="Body Text"/>
    <w:basedOn w:val="1"/>
    <w:link w:val="59"/>
    <w:qFormat/>
    <w:uiPriority w:val="99"/>
    <w:pPr>
      <w:spacing w:after="120"/>
    </w:pPr>
  </w:style>
  <w:style w:type="paragraph" w:styleId="5">
    <w:name w:val="Normal Indent"/>
    <w:basedOn w:val="1"/>
    <w:qFormat/>
    <w:uiPriority w:val="99"/>
    <w:pPr>
      <w:ind w:firstLine="420"/>
    </w:pPr>
    <w:rPr>
      <w:rFonts w:ascii="宋体" w:cs="宋体"/>
      <w:sz w:val="24"/>
      <w:szCs w:val="24"/>
    </w:rPr>
  </w:style>
  <w:style w:type="paragraph" w:styleId="6">
    <w:name w:val="annotation text"/>
    <w:basedOn w:val="1"/>
    <w:link w:val="54"/>
    <w:semiHidden/>
    <w:qFormat/>
    <w:uiPriority w:val="99"/>
    <w:pPr>
      <w:jc w:val="left"/>
    </w:pPr>
  </w:style>
  <w:style w:type="paragraph" w:styleId="7">
    <w:name w:val="Body Text 3"/>
    <w:basedOn w:val="1"/>
    <w:link w:val="55"/>
    <w:qFormat/>
    <w:uiPriority w:val="99"/>
    <w:pPr>
      <w:spacing w:after="120"/>
    </w:pPr>
    <w:rPr>
      <w:sz w:val="16"/>
      <w:szCs w:val="16"/>
    </w:rPr>
  </w:style>
  <w:style w:type="paragraph" w:styleId="8">
    <w:name w:val="Plain Text"/>
    <w:basedOn w:val="1"/>
    <w:link w:val="58"/>
    <w:qFormat/>
    <w:uiPriority w:val="99"/>
    <w:rPr>
      <w:rFonts w:ascii="宋体" w:hAnsi="Courier New" w:cs="宋体"/>
    </w:rPr>
  </w:style>
  <w:style w:type="paragraph" w:styleId="9">
    <w:name w:val="Date"/>
    <w:basedOn w:val="1"/>
    <w:next w:val="1"/>
    <w:link w:val="64"/>
    <w:qFormat/>
    <w:uiPriority w:val="99"/>
    <w:rPr>
      <w:b/>
      <w:bCs/>
      <w:sz w:val="28"/>
      <w:szCs w:val="28"/>
    </w:rPr>
  </w:style>
  <w:style w:type="paragraph" w:styleId="10">
    <w:name w:val="Balloon Text"/>
    <w:basedOn w:val="1"/>
    <w:link w:val="63"/>
    <w:semiHidden/>
    <w:qFormat/>
    <w:uiPriority w:val="99"/>
    <w:rPr>
      <w:sz w:val="18"/>
      <w:szCs w:val="18"/>
    </w:rPr>
  </w:style>
  <w:style w:type="paragraph" w:styleId="11">
    <w:name w:val="footer"/>
    <w:basedOn w:val="1"/>
    <w:link w:val="66"/>
    <w:qFormat/>
    <w:uiPriority w:val="99"/>
    <w:pPr>
      <w:tabs>
        <w:tab w:val="center" w:pos="4153"/>
        <w:tab w:val="right" w:pos="8306"/>
      </w:tabs>
      <w:snapToGrid w:val="0"/>
      <w:jc w:val="left"/>
    </w:pPr>
    <w:rPr>
      <w:sz w:val="18"/>
      <w:szCs w:val="18"/>
    </w:rPr>
  </w:style>
  <w:style w:type="paragraph" w:styleId="12">
    <w:name w:val="header"/>
    <w:basedOn w:val="1"/>
    <w:next w:val="1"/>
    <w:link w:val="62"/>
    <w:qFormat/>
    <w:uiPriority w:val="99"/>
    <w:pPr>
      <w:pBdr>
        <w:bottom w:val="single" w:color="auto" w:sz="6" w:space="1"/>
      </w:pBdr>
      <w:tabs>
        <w:tab w:val="center" w:pos="4153"/>
        <w:tab w:val="right" w:pos="8306"/>
      </w:tabs>
      <w:snapToGrid w:val="0"/>
      <w:jc w:val="center"/>
    </w:pPr>
    <w:rPr>
      <w:sz w:val="18"/>
      <w:szCs w:val="18"/>
    </w:rPr>
  </w:style>
  <w:style w:type="paragraph" w:styleId="13">
    <w:name w:val="List"/>
    <w:basedOn w:val="1"/>
    <w:qFormat/>
    <w:uiPriority w:val="99"/>
    <w:pPr>
      <w:ind w:left="420" w:hanging="420"/>
    </w:pPr>
  </w:style>
  <w:style w:type="paragraph" w:styleId="14">
    <w:name w:val="Body Text Indent 3"/>
    <w:basedOn w:val="1"/>
    <w:link w:val="61"/>
    <w:qFormat/>
    <w:uiPriority w:val="99"/>
    <w:pPr>
      <w:ind w:left="2" w:firstLine="628" w:firstLineChars="196"/>
    </w:pPr>
    <w:rPr>
      <w:rFonts w:ascii="Arial" w:hAnsi="Arial" w:eastAsia="仿宋_GB2312" w:cs="Arial"/>
      <w:b/>
      <w:bCs/>
      <w:sz w:val="32"/>
      <w:szCs w:val="32"/>
    </w:rPr>
  </w:style>
  <w:style w:type="paragraph" w:styleId="15">
    <w:name w:val="Normal (Web)"/>
    <w:basedOn w:val="1"/>
    <w:qFormat/>
    <w:uiPriority w:val="99"/>
    <w:pPr>
      <w:jc w:val="left"/>
    </w:pPr>
    <w:rPr>
      <w:kern w:val="0"/>
      <w:sz w:val="24"/>
      <w:szCs w:val="24"/>
    </w:rPr>
  </w:style>
  <w:style w:type="paragraph" w:styleId="16">
    <w:name w:val="annotation subject"/>
    <w:basedOn w:val="6"/>
    <w:next w:val="6"/>
    <w:link w:val="56"/>
    <w:semiHidden/>
    <w:qFormat/>
    <w:uiPriority w:val="99"/>
    <w:rPr>
      <w:b/>
      <w:bCs/>
    </w:rPr>
  </w:style>
  <w:style w:type="table" w:styleId="18">
    <w:name w:val="Table Grid"/>
    <w:basedOn w:val="17"/>
    <w:qFormat/>
    <w:locked/>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99"/>
    <w:rPr>
      <w:b/>
      <w:bCs/>
    </w:rPr>
  </w:style>
  <w:style w:type="character" w:styleId="21">
    <w:name w:val="FollowedHyperlink"/>
    <w:basedOn w:val="19"/>
    <w:qFormat/>
    <w:uiPriority w:val="99"/>
    <w:rPr>
      <w:color w:val="800080"/>
      <w:u w:val="none"/>
    </w:rPr>
  </w:style>
  <w:style w:type="character" w:styleId="22">
    <w:name w:val="Emphasis"/>
    <w:basedOn w:val="19"/>
    <w:qFormat/>
    <w:locked/>
    <w:uiPriority w:val="20"/>
  </w:style>
  <w:style w:type="character" w:styleId="23">
    <w:name w:val="HTML Definition"/>
    <w:basedOn w:val="19"/>
    <w:semiHidden/>
    <w:unhideWhenUsed/>
    <w:qFormat/>
    <w:locked/>
    <w:uiPriority w:val="99"/>
  </w:style>
  <w:style w:type="character" w:styleId="24">
    <w:name w:val="HTML Typewriter"/>
    <w:basedOn w:val="19"/>
    <w:semiHidden/>
    <w:unhideWhenUsed/>
    <w:qFormat/>
    <w:locked/>
    <w:uiPriority w:val="99"/>
    <w:rPr>
      <w:rFonts w:hint="default" w:ascii="monospace" w:hAnsi="monospace" w:eastAsia="monospace" w:cs="monospace"/>
      <w:sz w:val="20"/>
    </w:rPr>
  </w:style>
  <w:style w:type="character" w:styleId="25">
    <w:name w:val="HTML Acronym"/>
    <w:basedOn w:val="19"/>
    <w:semiHidden/>
    <w:unhideWhenUsed/>
    <w:qFormat/>
    <w:locked/>
    <w:uiPriority w:val="99"/>
  </w:style>
  <w:style w:type="character" w:styleId="26">
    <w:name w:val="HTML Variable"/>
    <w:basedOn w:val="19"/>
    <w:semiHidden/>
    <w:unhideWhenUsed/>
    <w:qFormat/>
    <w:locked/>
    <w:uiPriority w:val="99"/>
  </w:style>
  <w:style w:type="character" w:styleId="27">
    <w:name w:val="Hyperlink"/>
    <w:basedOn w:val="19"/>
    <w:qFormat/>
    <w:uiPriority w:val="99"/>
    <w:rPr>
      <w:color w:val="0000FF"/>
      <w:u w:val="none"/>
    </w:rPr>
  </w:style>
  <w:style w:type="character" w:styleId="28">
    <w:name w:val="HTML Code"/>
    <w:basedOn w:val="19"/>
    <w:semiHidden/>
    <w:unhideWhenUsed/>
    <w:qFormat/>
    <w:locked/>
    <w:uiPriority w:val="99"/>
    <w:rPr>
      <w:rFonts w:ascii="monospace" w:hAnsi="monospace" w:eastAsia="monospace" w:cs="monospace"/>
      <w:sz w:val="20"/>
    </w:rPr>
  </w:style>
  <w:style w:type="character" w:styleId="29">
    <w:name w:val="annotation reference"/>
    <w:basedOn w:val="19"/>
    <w:semiHidden/>
    <w:qFormat/>
    <w:uiPriority w:val="99"/>
    <w:rPr>
      <w:sz w:val="21"/>
      <w:szCs w:val="21"/>
    </w:rPr>
  </w:style>
  <w:style w:type="character" w:styleId="30">
    <w:name w:val="HTML Cite"/>
    <w:basedOn w:val="19"/>
    <w:semiHidden/>
    <w:unhideWhenUsed/>
    <w:qFormat/>
    <w:locked/>
    <w:uiPriority w:val="99"/>
  </w:style>
  <w:style w:type="character" w:styleId="31">
    <w:name w:val="HTML Keyboard"/>
    <w:basedOn w:val="19"/>
    <w:semiHidden/>
    <w:unhideWhenUsed/>
    <w:qFormat/>
    <w:locked/>
    <w:uiPriority w:val="99"/>
    <w:rPr>
      <w:rFonts w:hint="default" w:ascii="monospace" w:hAnsi="monospace" w:eastAsia="monospace" w:cs="monospace"/>
      <w:sz w:val="20"/>
    </w:rPr>
  </w:style>
  <w:style w:type="character" w:styleId="32">
    <w:name w:val="HTML Sample"/>
    <w:basedOn w:val="19"/>
    <w:semiHidden/>
    <w:unhideWhenUsed/>
    <w:qFormat/>
    <w:locked/>
    <w:uiPriority w:val="99"/>
    <w:rPr>
      <w:rFonts w:hint="default" w:ascii="monospace" w:hAnsi="monospace" w:eastAsia="monospace" w:cs="monospace"/>
    </w:rPr>
  </w:style>
  <w:style w:type="character" w:customStyle="1" w:styleId="33">
    <w:name w:val="Heading 1 Char"/>
    <w:basedOn w:val="19"/>
    <w:link w:val="3"/>
    <w:qFormat/>
    <w:locked/>
    <w:uiPriority w:val="99"/>
    <w:rPr>
      <w:b/>
      <w:bCs/>
      <w:kern w:val="44"/>
      <w:sz w:val="44"/>
      <w:szCs w:val="44"/>
    </w:rPr>
  </w:style>
  <w:style w:type="character" w:customStyle="1" w:styleId="34">
    <w:name w:val="Heading 2 Char"/>
    <w:basedOn w:val="19"/>
    <w:link w:val="4"/>
    <w:semiHidden/>
    <w:qFormat/>
    <w:locked/>
    <w:uiPriority w:val="99"/>
    <w:rPr>
      <w:rFonts w:ascii="Cambria" w:hAnsi="Cambria" w:eastAsia="宋体" w:cs="Cambria"/>
      <w:b/>
      <w:bCs/>
      <w:sz w:val="32"/>
      <w:szCs w:val="32"/>
    </w:rPr>
  </w:style>
  <w:style w:type="character" w:customStyle="1" w:styleId="35">
    <w:name w:val="font01"/>
    <w:basedOn w:val="19"/>
    <w:qFormat/>
    <w:uiPriority w:val="99"/>
    <w:rPr>
      <w:rFonts w:ascii="Tahoma" w:hAnsi="Tahoma" w:cs="Tahoma"/>
      <w:color w:val="000000"/>
      <w:sz w:val="22"/>
      <w:szCs w:val="22"/>
      <w:u w:val="none"/>
    </w:rPr>
  </w:style>
  <w:style w:type="character" w:customStyle="1" w:styleId="36">
    <w:name w:val="Header Char"/>
    <w:semiHidden/>
    <w:qFormat/>
    <w:locked/>
    <w:uiPriority w:val="99"/>
    <w:rPr>
      <w:sz w:val="18"/>
      <w:szCs w:val="18"/>
    </w:rPr>
  </w:style>
  <w:style w:type="character" w:customStyle="1" w:styleId="37">
    <w:name w:val="Comment Text Char"/>
    <w:semiHidden/>
    <w:qFormat/>
    <w:locked/>
    <w:uiPriority w:val="99"/>
    <w:rPr>
      <w:kern w:val="2"/>
      <w:sz w:val="24"/>
      <w:szCs w:val="24"/>
    </w:rPr>
  </w:style>
  <w:style w:type="character" w:customStyle="1" w:styleId="38">
    <w:name w:val="font21"/>
    <w:basedOn w:val="19"/>
    <w:qFormat/>
    <w:uiPriority w:val="99"/>
    <w:rPr>
      <w:rFonts w:ascii="宋体" w:hAnsi="宋体" w:eastAsia="宋体" w:cs="宋体"/>
      <w:b/>
      <w:bCs/>
      <w:color w:val="000000"/>
      <w:sz w:val="22"/>
      <w:szCs w:val="22"/>
      <w:u w:val="none"/>
    </w:rPr>
  </w:style>
  <w:style w:type="character" w:customStyle="1" w:styleId="39">
    <w:name w:val="Body Text Indent 3 Char"/>
    <w:qFormat/>
    <w:locked/>
    <w:uiPriority w:val="99"/>
    <w:rPr>
      <w:rFonts w:ascii="Arial" w:hAnsi="Arial" w:eastAsia="仿宋_GB2312" w:cs="Arial"/>
      <w:b/>
      <w:bCs/>
      <w:sz w:val="20"/>
      <w:szCs w:val="20"/>
    </w:rPr>
  </w:style>
  <w:style w:type="character" w:customStyle="1" w:styleId="40">
    <w:name w:val="font11"/>
    <w:basedOn w:val="19"/>
    <w:qFormat/>
    <w:uiPriority w:val="99"/>
    <w:rPr>
      <w:rFonts w:ascii="Tahoma" w:hAnsi="Tahoma" w:cs="Tahoma"/>
      <w:b/>
      <w:bCs/>
      <w:color w:val="000000"/>
      <w:sz w:val="22"/>
      <w:szCs w:val="22"/>
      <w:u w:val="none"/>
    </w:rPr>
  </w:style>
  <w:style w:type="character" w:customStyle="1" w:styleId="41">
    <w:name w:val="Body Text Char"/>
    <w:semiHidden/>
    <w:qFormat/>
    <w:locked/>
    <w:uiPriority w:val="99"/>
    <w:rPr>
      <w:kern w:val="2"/>
      <w:sz w:val="24"/>
      <w:szCs w:val="24"/>
    </w:rPr>
  </w:style>
  <w:style w:type="character" w:customStyle="1" w:styleId="42">
    <w:name w:val="Comment Subject Char"/>
    <w:semiHidden/>
    <w:qFormat/>
    <w:locked/>
    <w:uiPriority w:val="99"/>
    <w:rPr>
      <w:b/>
      <w:bCs/>
      <w:kern w:val="2"/>
      <w:sz w:val="24"/>
      <w:szCs w:val="24"/>
    </w:rPr>
  </w:style>
  <w:style w:type="character" w:customStyle="1" w:styleId="43">
    <w:name w:val="List Paragraph Char"/>
    <w:link w:val="44"/>
    <w:qFormat/>
    <w:locked/>
    <w:uiPriority w:val="99"/>
    <w:rPr>
      <w:rFonts w:ascii="Calibri" w:hAnsi="Calibri" w:cs="Calibri"/>
      <w:kern w:val="2"/>
      <w:sz w:val="22"/>
      <w:szCs w:val="22"/>
    </w:rPr>
  </w:style>
  <w:style w:type="paragraph" w:customStyle="1" w:styleId="44">
    <w:name w:val="List Paragraph"/>
    <w:basedOn w:val="1"/>
    <w:link w:val="43"/>
    <w:qFormat/>
    <w:uiPriority w:val="99"/>
    <w:pPr>
      <w:ind w:firstLine="420" w:firstLineChars="200"/>
    </w:pPr>
    <w:rPr>
      <w:rFonts w:ascii="Calibri" w:hAnsi="Calibri" w:cs="Calibri"/>
      <w:sz w:val="22"/>
      <w:szCs w:val="22"/>
    </w:rPr>
  </w:style>
  <w:style w:type="character" w:customStyle="1" w:styleId="45">
    <w:name w:val="Body Text 3 Char"/>
    <w:qFormat/>
    <w:locked/>
    <w:uiPriority w:val="99"/>
    <w:rPr>
      <w:kern w:val="2"/>
      <w:sz w:val="16"/>
      <w:szCs w:val="16"/>
    </w:rPr>
  </w:style>
  <w:style w:type="character" w:customStyle="1" w:styleId="46">
    <w:name w:val="Date Char"/>
    <w:qFormat/>
    <w:locked/>
    <w:uiPriority w:val="99"/>
    <w:rPr>
      <w:b/>
      <w:bCs/>
      <w:kern w:val="2"/>
      <w:sz w:val="28"/>
      <w:szCs w:val="28"/>
    </w:rPr>
  </w:style>
  <w:style w:type="character" w:customStyle="1" w:styleId="47">
    <w:name w:val="Plain Text Char"/>
    <w:qFormat/>
    <w:locked/>
    <w:uiPriority w:val="99"/>
    <w:rPr>
      <w:rFonts w:ascii="宋体" w:hAnsi="Courier New" w:cs="宋体"/>
      <w:sz w:val="20"/>
      <w:szCs w:val="20"/>
    </w:rPr>
  </w:style>
  <w:style w:type="character" w:customStyle="1" w:styleId="48">
    <w:name w:val="font31"/>
    <w:basedOn w:val="19"/>
    <w:qFormat/>
    <w:uiPriority w:val="99"/>
    <w:rPr>
      <w:rFonts w:ascii="宋体" w:hAnsi="宋体" w:eastAsia="宋体" w:cs="宋体"/>
      <w:color w:val="000000"/>
      <w:sz w:val="22"/>
      <w:szCs w:val="22"/>
      <w:u w:val="none"/>
    </w:rPr>
  </w:style>
  <w:style w:type="character" w:customStyle="1" w:styleId="49">
    <w:name w:val="font71"/>
    <w:basedOn w:val="19"/>
    <w:qFormat/>
    <w:uiPriority w:val="99"/>
    <w:rPr>
      <w:rFonts w:ascii="Tahoma" w:hAnsi="Tahoma" w:cs="Tahoma"/>
      <w:color w:val="000000"/>
      <w:sz w:val="22"/>
      <w:szCs w:val="22"/>
      <w:u w:val="none"/>
    </w:rPr>
  </w:style>
  <w:style w:type="character" w:customStyle="1" w:styleId="50">
    <w:name w:val="font101"/>
    <w:basedOn w:val="19"/>
    <w:qFormat/>
    <w:uiPriority w:val="99"/>
    <w:rPr>
      <w:rFonts w:ascii="宋体" w:hAnsi="宋体" w:eastAsia="宋体" w:cs="宋体"/>
      <w:color w:val="000000"/>
      <w:sz w:val="18"/>
      <w:szCs w:val="18"/>
      <w:u w:val="none"/>
    </w:rPr>
  </w:style>
  <w:style w:type="character" w:customStyle="1" w:styleId="51">
    <w:name w:val="font61"/>
    <w:basedOn w:val="19"/>
    <w:qFormat/>
    <w:uiPriority w:val="99"/>
    <w:rPr>
      <w:rFonts w:ascii="宋体" w:hAnsi="宋体" w:eastAsia="宋体" w:cs="宋体"/>
      <w:b/>
      <w:bCs/>
      <w:color w:val="000000"/>
      <w:sz w:val="18"/>
      <w:szCs w:val="18"/>
      <w:u w:val="none"/>
    </w:rPr>
  </w:style>
  <w:style w:type="character" w:customStyle="1" w:styleId="52">
    <w:name w:val="Footer Char"/>
    <w:qFormat/>
    <w:locked/>
    <w:uiPriority w:val="99"/>
    <w:rPr>
      <w:sz w:val="18"/>
      <w:szCs w:val="18"/>
    </w:rPr>
  </w:style>
  <w:style w:type="character" w:customStyle="1" w:styleId="53">
    <w:name w:val="Balloon Text Char"/>
    <w:semiHidden/>
    <w:qFormat/>
    <w:locked/>
    <w:uiPriority w:val="99"/>
    <w:rPr>
      <w:kern w:val="2"/>
      <w:sz w:val="18"/>
      <w:szCs w:val="18"/>
    </w:rPr>
  </w:style>
  <w:style w:type="character" w:customStyle="1" w:styleId="54">
    <w:name w:val="Comment Text Char1"/>
    <w:basedOn w:val="19"/>
    <w:link w:val="6"/>
    <w:semiHidden/>
    <w:qFormat/>
    <w:locked/>
    <w:uiPriority w:val="99"/>
    <w:rPr>
      <w:sz w:val="21"/>
      <w:szCs w:val="21"/>
    </w:rPr>
  </w:style>
  <w:style w:type="character" w:customStyle="1" w:styleId="55">
    <w:name w:val="Body Text 3 Char1"/>
    <w:basedOn w:val="19"/>
    <w:link w:val="7"/>
    <w:semiHidden/>
    <w:qFormat/>
    <w:locked/>
    <w:uiPriority w:val="99"/>
    <w:rPr>
      <w:sz w:val="16"/>
      <w:szCs w:val="16"/>
    </w:rPr>
  </w:style>
  <w:style w:type="character" w:customStyle="1" w:styleId="56">
    <w:name w:val="Comment Subject Char1"/>
    <w:basedOn w:val="37"/>
    <w:link w:val="16"/>
    <w:semiHidden/>
    <w:qFormat/>
    <w:locked/>
    <w:uiPriority w:val="99"/>
    <w:rPr>
      <w:b/>
      <w:bCs/>
      <w:sz w:val="21"/>
      <w:szCs w:val="21"/>
    </w:rPr>
  </w:style>
  <w:style w:type="paragraph" w:customStyle="1" w:styleId="57">
    <w:name w:val="D&amp;L"/>
    <w:basedOn w:val="12"/>
    <w:qFormat/>
    <w:uiPriority w:val="99"/>
    <w:pPr>
      <w:pBdr>
        <w:bottom w:val="thinThickSmallGap" w:color="auto" w:sz="18" w:space="1"/>
      </w:pBdr>
      <w:adjustRightInd w:val="0"/>
      <w:snapToGrid/>
      <w:spacing w:line="240" w:lineRule="atLeast"/>
      <w:textAlignment w:val="baseline"/>
    </w:pPr>
    <w:rPr>
      <w:kern w:val="0"/>
      <w:sz w:val="24"/>
      <w:szCs w:val="24"/>
    </w:rPr>
  </w:style>
  <w:style w:type="character" w:customStyle="1" w:styleId="58">
    <w:name w:val="Plain Text Char1"/>
    <w:basedOn w:val="19"/>
    <w:link w:val="8"/>
    <w:semiHidden/>
    <w:qFormat/>
    <w:locked/>
    <w:uiPriority w:val="99"/>
    <w:rPr>
      <w:rFonts w:ascii="宋体" w:hAnsi="Courier New" w:cs="宋体"/>
      <w:sz w:val="21"/>
      <w:szCs w:val="21"/>
    </w:rPr>
  </w:style>
  <w:style w:type="character" w:customStyle="1" w:styleId="59">
    <w:name w:val="Body Text Char1"/>
    <w:basedOn w:val="19"/>
    <w:link w:val="2"/>
    <w:semiHidden/>
    <w:qFormat/>
    <w:locked/>
    <w:uiPriority w:val="99"/>
    <w:rPr>
      <w:sz w:val="21"/>
      <w:szCs w:val="21"/>
    </w:rPr>
  </w:style>
  <w:style w:type="paragraph" w:customStyle="1" w:styleId="60">
    <w:name w:val="Char"/>
    <w:basedOn w:val="1"/>
    <w:qFormat/>
    <w:uiPriority w:val="99"/>
    <w:pPr>
      <w:tabs>
        <w:tab w:val="left" w:pos="420"/>
      </w:tabs>
      <w:adjustRightInd w:val="0"/>
      <w:snapToGrid w:val="0"/>
      <w:spacing w:beforeLines="100" w:afterLines="100" w:line="360" w:lineRule="auto"/>
      <w:ind w:firstLine="57" w:firstLineChars="200"/>
    </w:pPr>
  </w:style>
  <w:style w:type="character" w:customStyle="1" w:styleId="61">
    <w:name w:val="Body Text Indent 3 Char1"/>
    <w:basedOn w:val="19"/>
    <w:link w:val="14"/>
    <w:semiHidden/>
    <w:qFormat/>
    <w:locked/>
    <w:uiPriority w:val="99"/>
    <w:rPr>
      <w:sz w:val="16"/>
      <w:szCs w:val="16"/>
    </w:rPr>
  </w:style>
  <w:style w:type="character" w:customStyle="1" w:styleId="62">
    <w:name w:val="Header Char1"/>
    <w:basedOn w:val="19"/>
    <w:link w:val="12"/>
    <w:semiHidden/>
    <w:qFormat/>
    <w:locked/>
    <w:uiPriority w:val="99"/>
    <w:rPr>
      <w:sz w:val="18"/>
      <w:szCs w:val="18"/>
    </w:rPr>
  </w:style>
  <w:style w:type="character" w:customStyle="1" w:styleId="63">
    <w:name w:val="Balloon Text Char1"/>
    <w:basedOn w:val="19"/>
    <w:link w:val="10"/>
    <w:semiHidden/>
    <w:qFormat/>
    <w:locked/>
    <w:uiPriority w:val="99"/>
    <w:rPr>
      <w:sz w:val="2"/>
      <w:szCs w:val="2"/>
    </w:rPr>
  </w:style>
  <w:style w:type="character" w:customStyle="1" w:styleId="64">
    <w:name w:val="Date Char1"/>
    <w:basedOn w:val="19"/>
    <w:link w:val="9"/>
    <w:semiHidden/>
    <w:qFormat/>
    <w:locked/>
    <w:uiPriority w:val="99"/>
    <w:rPr>
      <w:sz w:val="21"/>
      <w:szCs w:val="21"/>
    </w:rPr>
  </w:style>
  <w:style w:type="paragraph" w:customStyle="1" w:styleId="65">
    <w:name w:val="样式 样式 样式 正文（首行缩进两字） + 首行缩进:  2 字符 + (符号) Times New Roman 两端对齐 首行...1"/>
    <w:basedOn w:val="1"/>
    <w:qFormat/>
    <w:uiPriority w:val="99"/>
    <w:pPr>
      <w:snapToGrid w:val="0"/>
      <w:spacing w:line="360" w:lineRule="auto"/>
      <w:ind w:firstLine="520" w:firstLineChars="200"/>
    </w:pPr>
    <w:rPr>
      <w:rFonts w:ascii="宋体" w:hAnsi="宋体" w:cs="宋体"/>
      <w:spacing w:val="10"/>
      <w:sz w:val="24"/>
      <w:szCs w:val="24"/>
    </w:rPr>
  </w:style>
  <w:style w:type="character" w:customStyle="1" w:styleId="66">
    <w:name w:val="Footer Char1"/>
    <w:basedOn w:val="19"/>
    <w:link w:val="11"/>
    <w:semiHidden/>
    <w:qFormat/>
    <w:locked/>
    <w:uiPriority w:val="99"/>
    <w:rPr>
      <w:sz w:val="18"/>
      <w:szCs w:val="18"/>
    </w:rPr>
  </w:style>
  <w:style w:type="paragraph" w:customStyle="1" w:styleId="67">
    <w:name w:val="No Spacing"/>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68">
    <w:name w:val="正文首行缩进两字符"/>
    <w:basedOn w:val="1"/>
    <w:qFormat/>
    <w:uiPriority w:val="0"/>
    <w:pPr>
      <w:spacing w:line="360" w:lineRule="auto"/>
      <w:ind w:firstLine="200" w:firstLineChars="200"/>
    </w:pPr>
    <w:rPr>
      <w:rFonts w:ascii="宋体" w:hAnsi="Times New Roman"/>
      <w:kern w:val="0"/>
      <w:sz w:val="34"/>
      <w:szCs w:val="20"/>
    </w:rPr>
  </w:style>
  <w:style w:type="paragraph" w:customStyle="1" w:styleId="69">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49"/>
    <customShpInfo spid="_x0000_s2050"/>
    <customShpInfo spid="_x0000_s2051"/>
    <customShpInfo spid="_x0000_s2052"/>
    <customShpInfo spid="_x0000_s2053"/>
    <customShpInfo spid="_x0000_s2068" textRotate="1"/>
    <customShpInfo spid="_x0000_s2069" textRotate="1"/>
    <customShpInfo spid="_x0000_s2070" textRotate="1"/>
    <customShpInfo spid="_x0000_s2071" textRotate="1"/>
    <customShpInfo spid="_x0000_s2072" textRotate="1"/>
    <customShpInfo spid="_x0000_s2073" textRotate="1"/>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31"/>
    <customShpInfo spid="_x0000_s1033"/>
    <customShpInfo spid="_x0000_s1034"/>
    <customShpInfo spid="_x0000_s1032"/>
    <customShpInfo spid="_x0000_s1035"/>
    <customShpInfo spid="_x0000_s1036"/>
    <customShpInfo spid="_x0000_s1037"/>
    <customShpInfo spid="_x0000_s103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China</Company>
  <Pages>43</Pages>
  <Words>5670</Words>
  <Characters>0</Characters>
  <Lines>0</Lines>
  <Paragraphs>0</Paragraphs>
  <TotalTime>0</TotalTime>
  <ScaleCrop>false</ScaleCrop>
  <LinksUpToDate>false</LinksUpToDate>
  <CharactersWithSpaces>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2016-11-10T01:10:00Z</dcterms:created>
  <dc:creator>RL</dc:creator>
  <cp:lastModifiedBy>桔梗、</cp:lastModifiedBy>
  <cp:lastPrinted>2020-01-14T07:31:00Z</cp:lastPrinted>
  <dcterms:modified xsi:type="dcterms:W3CDTF">2020-05-27T01:24:12Z</dcterms:modified>
  <dc:title>                         </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